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湖北霍尔空气过滤器、空气净化机、新风机研发生产</w:t>
      </w:r>
    </w:p>
    <w:p>
      <w:pPr>
        <w:spacing w:line="360" w:lineRule="auto"/>
        <w:jc w:val="center"/>
        <w:rPr>
          <w:rFonts w:ascii="Times New Roman" w:hAnsi="Times New Roman" w:eastAsia="仿宋_GB2312" w:cs="Times New Roman"/>
          <w:sz w:val="28"/>
          <w:szCs w:val="28"/>
        </w:rPr>
      </w:pPr>
      <w:r>
        <w:rPr>
          <w:rFonts w:hint="eastAsia" w:ascii="Times New Roman" w:hAnsi="Times New Roman" w:cs="Times New Roman"/>
          <w:b/>
          <w:sz w:val="28"/>
          <w:szCs w:val="28"/>
          <w:lang w:val="en-US" w:eastAsia="zh-CN"/>
        </w:rPr>
        <w:t>项目</w:t>
      </w:r>
      <w:r>
        <w:rPr>
          <w:rFonts w:ascii="Times New Roman" w:hAnsi="Times New Roman" w:cs="Times New Roman"/>
          <w:b/>
          <w:sz w:val="28"/>
          <w:szCs w:val="28"/>
        </w:rPr>
        <w:t>竣工环境保护验收意见</w:t>
      </w:r>
    </w:p>
    <w:p>
      <w:pPr>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年</w:t>
      </w: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月</w:t>
      </w:r>
      <w:r>
        <w:rPr>
          <w:rFonts w:hint="eastAsia" w:ascii="Times New Roman" w:hAnsi="Times New Roman" w:cs="Times New Roman"/>
          <w:color w:val="auto"/>
          <w:sz w:val="24"/>
          <w:szCs w:val="24"/>
          <w:lang w:val="en-US" w:eastAsia="zh-CN"/>
        </w:rPr>
        <w:t>15</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湖北霍尔科技有限公司</w:t>
      </w:r>
      <w:r>
        <w:rPr>
          <w:rFonts w:hint="default" w:ascii="Times New Roman" w:hAnsi="Times New Roman" w:eastAsia="宋体" w:cs="Times New Roman"/>
          <w:sz w:val="24"/>
          <w:szCs w:val="24"/>
          <w:lang w:eastAsia="zh-CN"/>
        </w:rPr>
        <w:t>组</w:t>
      </w:r>
      <w:r>
        <w:rPr>
          <w:rFonts w:hint="default" w:ascii="Times New Roman" w:hAnsi="Times New Roman" w:eastAsia="宋体" w:cs="Times New Roman"/>
          <w:sz w:val="24"/>
          <w:szCs w:val="24"/>
        </w:rPr>
        <w:t>织成立了验收工作组，参加验收现场检查的单位有</w:t>
      </w:r>
      <w:r>
        <w:rPr>
          <w:rFonts w:hint="eastAsia" w:ascii="Times New Roman" w:hAnsi="Times New Roman" w:eastAsia="宋体" w:cs="Times New Roman"/>
          <w:sz w:val="24"/>
          <w:szCs w:val="24"/>
          <w:lang w:val="en-US" w:eastAsia="zh-CN"/>
        </w:rPr>
        <w:t>湖北霍尔科技有限公司</w:t>
      </w:r>
      <w:r>
        <w:rPr>
          <w:rFonts w:hint="default" w:ascii="Times New Roman" w:hAnsi="Times New Roman" w:eastAsia="宋体" w:cs="Times New Roman"/>
          <w:sz w:val="24"/>
          <w:szCs w:val="24"/>
        </w:rPr>
        <w:t>（建设单位）、</w:t>
      </w:r>
      <w:r>
        <w:rPr>
          <w:rFonts w:hint="eastAsia" w:ascii="Times New Roman" w:hAnsi="Times New Roman" w:eastAsia="宋体" w:cs="Times New Roman"/>
          <w:sz w:val="24"/>
          <w:szCs w:val="24"/>
          <w:lang w:val="en-US" w:eastAsia="zh-CN"/>
        </w:rPr>
        <w:t>咸宁市生态环境局赤壁市分局、</w:t>
      </w:r>
      <w:r>
        <w:rPr>
          <w:rFonts w:hint="default" w:ascii="Times New Roman" w:hAnsi="Times New Roman" w:eastAsia="宋体" w:cs="Times New Roman"/>
          <w:sz w:val="24"/>
          <w:szCs w:val="24"/>
          <w:lang w:val="en-US" w:eastAsia="zh-CN"/>
        </w:rPr>
        <w:t>湖北省公信检测服务有限公司（验收监测单位）及特</w:t>
      </w:r>
      <w:r>
        <w:rPr>
          <w:rFonts w:hint="default" w:ascii="Times New Roman" w:hAnsi="Times New Roman" w:eastAsia="宋体" w:cs="Times New Roman"/>
          <w:sz w:val="24"/>
          <w:szCs w:val="24"/>
        </w:rPr>
        <w:t>邀专家等。根据</w:t>
      </w:r>
      <w:r>
        <w:rPr>
          <w:rFonts w:hint="eastAsia" w:ascii="Times New Roman" w:hAnsi="Times New Roman" w:eastAsia="宋体" w:cs="Times New Roman"/>
          <w:sz w:val="24"/>
          <w:szCs w:val="24"/>
          <w:lang w:val="en-US" w:eastAsia="zh-CN"/>
        </w:rPr>
        <w:t>湖北霍尔科技有限公司空气过滤器、空气净化机、新风机研发生产项目</w:t>
      </w:r>
      <w:r>
        <w:rPr>
          <w:rFonts w:hint="default" w:ascii="Times New Roman" w:hAnsi="Times New Roman" w:eastAsia="宋体" w:cs="Times New Roman"/>
          <w:sz w:val="24"/>
          <w:szCs w:val="24"/>
          <w:lang w:eastAsia="zh-CN"/>
        </w:rPr>
        <w:t>竣工环境保护验收监测报告并对照《建设项</w:t>
      </w:r>
      <w:r>
        <w:rPr>
          <w:rFonts w:hint="default" w:ascii="Times New Roman" w:hAnsi="Times New Roman" w:eastAsia="宋体" w:cs="Times New Roman"/>
          <w:sz w:val="24"/>
          <w:szCs w:val="24"/>
        </w:rPr>
        <w:t>目竣工环境保护验收暂行办法》，严格依照国家有关法律法规、建设项目竣工环境保护验收技术指南、本项目环境影响评价报告</w:t>
      </w:r>
      <w:r>
        <w:rPr>
          <w:rFonts w:hint="eastAsia" w:ascii="Times New Roman" w:hAnsi="Times New Roman" w:cs="Times New Roman"/>
          <w:sz w:val="24"/>
          <w:szCs w:val="24"/>
          <w:lang w:eastAsia="zh-CN"/>
        </w:rPr>
        <w:t>表</w:t>
      </w:r>
      <w:r>
        <w:rPr>
          <w:rFonts w:hint="default" w:ascii="Times New Roman" w:hAnsi="Times New Roman" w:eastAsia="宋体" w:cs="Times New Roman"/>
          <w:sz w:val="24"/>
          <w:szCs w:val="24"/>
        </w:rPr>
        <w:t>和审批部门审批决定等要求对本项目进行验收，提</w:t>
      </w:r>
      <w:r>
        <w:rPr>
          <w:rFonts w:hint="default" w:ascii="Times New Roman" w:hAnsi="Times New Roman" w:eastAsia="宋体" w:cs="Times New Roman"/>
          <w:color w:val="000000"/>
          <w:sz w:val="24"/>
          <w:szCs w:val="24"/>
        </w:rPr>
        <w:t>出意见如下：</w:t>
      </w:r>
    </w:p>
    <w:p>
      <w:pPr>
        <w:pStyle w:val="25"/>
        <w:numPr>
          <w:ilvl w:val="0"/>
          <w:numId w:val="1"/>
        </w:numPr>
        <w:spacing w:beforeAutospacing="0" w:afterAutospacing="0" w:line="360" w:lineRule="auto"/>
        <w:outlineLvl w:val="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工程建设基本情况</w:t>
      </w:r>
    </w:p>
    <w:p>
      <w:pPr>
        <w:pStyle w:val="25"/>
        <w:spacing w:beforeAutospacing="0" w:afterAutospacing="0" w:line="360" w:lineRule="auto"/>
        <w:ind w:firstLine="240" w:firstLineChars="1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（一）建设地点、规模、主要建设内容</w:t>
      </w:r>
    </w:p>
    <w:p>
      <w:pPr>
        <w:pStyle w:val="16"/>
        <w:spacing w:line="360" w:lineRule="auto"/>
        <w:ind w:firstLine="480" w:firstLineChars="200"/>
        <w:rPr>
          <w:rFonts w:hint="default" w:ascii="Times New Roman" w:hAnsi="Times New Roman" w:eastAsia="宋体" w:cs="Times New Roman"/>
          <w:color w:val="000000"/>
          <w:kern w:val="2"/>
          <w:sz w:val="24"/>
          <w:szCs w:val="24"/>
          <w:shd w:val="clear" w:color="auto" w:fill="FFFFFF"/>
          <w:lang w:val="en-US" w:eastAsia="zh-CN" w:bidi="ar-SA"/>
        </w:rPr>
      </w:pPr>
      <w:r>
        <w:rPr>
          <w:rFonts w:hint="eastAsia" w:ascii="Times New Roman" w:hAnsi="Times New Roman" w:eastAsia="宋体" w:cs="Times New Roman"/>
          <w:sz w:val="24"/>
          <w:szCs w:val="24"/>
          <w:lang w:val="en-US" w:eastAsia="zh-CN"/>
        </w:rPr>
        <w:t>湖北霍尔科技有限公司</w:t>
      </w:r>
      <w:r>
        <w:rPr>
          <w:rFonts w:hint="default" w:ascii="Times New Roman" w:hAnsi="Times New Roman" w:eastAsia="宋体" w:cs="Times New Roman"/>
          <w:color w:val="000000"/>
          <w:kern w:val="2"/>
          <w:sz w:val="24"/>
          <w:szCs w:val="24"/>
          <w:shd w:val="clear" w:color="auto" w:fill="FFFFFF"/>
          <w:lang w:val="en-US" w:eastAsia="zh-CN" w:bidi="ar-SA"/>
        </w:rPr>
        <w:t>位于</w:t>
      </w:r>
      <w:r>
        <w:rPr>
          <w:rFonts w:hint="eastAsia" w:ascii="Times New Roman" w:hAnsi="Times New Roman" w:cs="Times New Roman"/>
          <w:sz w:val="24"/>
          <w:lang w:eastAsia="zh-CN"/>
        </w:rPr>
        <w:t>湖北赤壁经济开发区赤马港工业园</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color w:val="auto"/>
          <w:sz w:val="24"/>
          <w:lang w:val="en-US" w:eastAsia="zh-CN"/>
        </w:rPr>
        <w:t>建设内容主要包括</w:t>
      </w:r>
      <w:r>
        <w:rPr>
          <w:rFonts w:hint="eastAsia" w:ascii="Times New Roman" w:hAnsi="Times New Roman" w:cs="Times New Roman"/>
          <w:sz w:val="24"/>
          <w:szCs w:val="24"/>
          <w:lang w:val="en-US" w:eastAsia="zh-CN"/>
        </w:rPr>
        <w:t>2#厂房、3#厂房北侧、4#厂房（食堂和宿舍）、8#生产厂房、风机组装和检测生产厂房、办公楼、研发室</w:t>
      </w:r>
      <w:r>
        <w:rPr>
          <w:rFonts w:hint="eastAsia" w:ascii="Times New Roman" w:hAnsi="Times New Roman" w:cs="Times New Roman"/>
          <w:color w:val="auto"/>
          <w:kern w:val="2"/>
          <w:sz w:val="24"/>
          <w:szCs w:val="24"/>
          <w:lang w:val="en-US" w:eastAsia="zh-CN" w:bidi="th-TH"/>
        </w:rPr>
        <w:t>，</w:t>
      </w:r>
      <w:r>
        <w:rPr>
          <w:rFonts w:hint="eastAsia" w:ascii="Times New Roman" w:hAnsi="Times New Roman" w:cs="Times New Roman"/>
          <w:sz w:val="24"/>
          <w:szCs w:val="24"/>
          <w:lang w:val="en-US" w:eastAsia="zh-CN"/>
        </w:rPr>
        <w:t>预留5#、5#及7#厂房空地，</w:t>
      </w:r>
      <w:r>
        <w:rPr>
          <w:rFonts w:hint="default" w:ascii="Times New Roman" w:hAnsi="Times New Roman" w:eastAsia="宋体" w:cs="Times New Roman"/>
          <w:color w:val="000000"/>
          <w:kern w:val="2"/>
          <w:sz w:val="24"/>
          <w:szCs w:val="24"/>
          <w:shd w:val="clear" w:color="auto" w:fill="FFFFFF"/>
          <w:lang w:val="en-US" w:eastAsia="zh-CN" w:bidi="ar-SA"/>
        </w:rPr>
        <w:t>并配套设有</w:t>
      </w:r>
      <w:r>
        <w:rPr>
          <w:rFonts w:hint="eastAsia" w:ascii="Times New Roman" w:hAnsi="Times New Roman" w:cs="Times New Roman"/>
          <w:color w:val="000000"/>
          <w:kern w:val="2"/>
          <w:sz w:val="24"/>
          <w:szCs w:val="24"/>
          <w:shd w:val="clear" w:color="auto" w:fill="FFFFFF"/>
          <w:lang w:val="en-US" w:eastAsia="zh-CN" w:bidi="ar-SA"/>
        </w:rPr>
        <w:t>UV光解设施、过滤式除尘器、油烟净化器</w:t>
      </w:r>
      <w:r>
        <w:rPr>
          <w:rFonts w:hint="eastAsia" w:ascii="Times New Roman" w:hAnsi="Times New Roman" w:cs="Times New Roman"/>
          <w:color w:val="000000" w:themeColor="text1"/>
          <w:kern w:val="2"/>
          <w:sz w:val="24"/>
          <w:szCs w:val="24"/>
          <w:shd w:val="clear" w:color="auto" w:fill="FFFFFF"/>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shd w:val="clear" w:color="auto" w:fill="FFFFFF"/>
          <w:lang w:val="en-US" w:eastAsia="zh-CN" w:bidi="ar-SA"/>
          <w14:textFill>
            <w14:solidFill>
              <w14:schemeClr w14:val="tx1"/>
            </w14:solidFill>
          </w14:textFill>
        </w:rPr>
        <w:t>化粪池</w:t>
      </w:r>
      <w:r>
        <w:rPr>
          <w:rFonts w:hint="default" w:ascii="Times New Roman" w:hAnsi="Times New Roman" w:eastAsia="宋体" w:cs="Times New Roman"/>
          <w:color w:val="000000"/>
          <w:kern w:val="2"/>
          <w:sz w:val="24"/>
          <w:szCs w:val="24"/>
          <w:shd w:val="clear" w:color="auto" w:fill="FFFFFF"/>
          <w:lang w:val="en-US" w:eastAsia="zh-CN" w:bidi="ar-SA"/>
        </w:rPr>
        <w:t>等环保设施。</w:t>
      </w:r>
    </w:p>
    <w:p>
      <w:pPr>
        <w:spacing w:line="500" w:lineRule="exact"/>
        <w:ind w:firstLine="480" w:firstLineChars="200"/>
        <w:rPr>
          <w:rFonts w:hint="eastAsia" w:ascii="Times New Roman" w:hAnsi="Times New Roman" w:cs="Times New Roman"/>
          <w:color w:val="auto"/>
          <w:sz w:val="24"/>
          <w:lang w:eastAsia="zh-CN"/>
        </w:rPr>
      </w:pPr>
      <w:r>
        <w:rPr>
          <w:rFonts w:ascii="Times New Roman" w:hAnsi="Times New Roman" w:cs="Times New Roman"/>
          <w:color w:val="auto"/>
          <w:sz w:val="24"/>
        </w:rPr>
        <w:t>项目</w:t>
      </w:r>
      <w:r>
        <w:rPr>
          <w:rFonts w:hint="eastAsia" w:ascii="Times New Roman" w:hAnsi="Times New Roman" w:cs="Times New Roman"/>
          <w:color w:val="auto"/>
          <w:sz w:val="24"/>
        </w:rPr>
        <w:t>设</w:t>
      </w:r>
      <w:r>
        <w:rPr>
          <w:rFonts w:ascii="Times New Roman" w:hAnsi="Times New Roman" w:cs="Times New Roman"/>
          <w:color w:val="auto"/>
          <w:sz w:val="24"/>
        </w:rPr>
        <w:t>计</w:t>
      </w:r>
      <w:r>
        <w:rPr>
          <w:rFonts w:hint="eastAsia" w:ascii="Times New Roman" w:hAnsi="Times New Roman" w:cs="Times New Roman"/>
          <w:sz w:val="24"/>
          <w:szCs w:val="24"/>
          <w:lang w:val="en-US" w:eastAsia="zh-CN"/>
        </w:rPr>
        <w:t>年产空气过滤器15万台（小部分外售，大部分用于</w:t>
      </w:r>
      <w:r>
        <w:rPr>
          <w:rFonts w:hint="eastAsia" w:ascii="Times New Roman" w:hAnsi="Times New Roman" w:eastAsia="宋体" w:cs="Times New Roman"/>
          <w:color w:val="000000"/>
          <w:kern w:val="2"/>
          <w:sz w:val="24"/>
          <w:szCs w:val="24"/>
          <w:shd w:val="clear" w:color="auto" w:fill="FFFFFF"/>
          <w:lang w:val="en-US" w:eastAsia="zh-CN" w:bidi="ar-SA"/>
        </w:rPr>
        <w:t>风机过滤机组的生产）、风机过滤机组12.6</w:t>
      </w:r>
      <w:r>
        <w:rPr>
          <w:rFonts w:hint="eastAsia" w:ascii="Times New Roman" w:hAnsi="Times New Roman" w:cs="Times New Roman"/>
          <w:color w:val="000000"/>
          <w:kern w:val="2"/>
          <w:sz w:val="24"/>
          <w:szCs w:val="24"/>
          <w:shd w:val="clear" w:color="auto" w:fill="FFFFFF"/>
          <w:lang w:val="en-US" w:eastAsia="zh-CN" w:bidi="ar-SA"/>
        </w:rPr>
        <w:t>万</w:t>
      </w:r>
      <w:r>
        <w:rPr>
          <w:rFonts w:hint="eastAsia" w:ascii="Times New Roman" w:hAnsi="Times New Roman" w:eastAsia="宋体" w:cs="Times New Roman"/>
          <w:color w:val="000000"/>
          <w:kern w:val="2"/>
          <w:sz w:val="24"/>
          <w:szCs w:val="24"/>
          <w:shd w:val="clear" w:color="auto" w:fill="FFFFFF"/>
          <w:lang w:val="en-US" w:eastAsia="zh-CN" w:bidi="ar-SA"/>
        </w:rPr>
        <w:t>台（中间产品</w:t>
      </w:r>
      <w:r>
        <w:rPr>
          <w:rFonts w:hint="eastAsia" w:ascii="Times New Roman" w:hAnsi="Times New Roman" w:cs="Times New Roman"/>
          <w:sz w:val="24"/>
          <w:szCs w:val="24"/>
          <w:lang w:val="en-US" w:eastAsia="zh-CN"/>
        </w:rPr>
        <w:t>，空气净化机和新风机的生产）、</w:t>
      </w:r>
      <w:r>
        <w:rPr>
          <w:rFonts w:hint="eastAsia" w:ascii="Times New Roman" w:hAnsi="Times New Roman" w:eastAsia="宋体" w:cs="Times New Roman"/>
          <w:color w:val="000000"/>
          <w:kern w:val="2"/>
          <w:sz w:val="24"/>
          <w:szCs w:val="24"/>
          <w:shd w:val="clear" w:color="auto" w:fill="FFFFFF"/>
          <w:lang w:val="en-US" w:eastAsia="zh-CN" w:bidi="ar-SA"/>
        </w:rPr>
        <w:t>新风机9万台（包括壁挂式新风机</w:t>
      </w:r>
      <w:r>
        <w:rPr>
          <w:rFonts w:hint="eastAsia" w:ascii="Times New Roman" w:hAnsi="Times New Roman" w:cs="Times New Roman"/>
          <w:sz w:val="24"/>
          <w:szCs w:val="24"/>
          <w:lang w:val="en-US" w:eastAsia="zh-CN"/>
        </w:rPr>
        <w:t>3.6万台、柜式新风机3万台、中央新风机2.4万台）、空气净化机3.6万台</w:t>
      </w:r>
      <w:r>
        <w:rPr>
          <w:rFonts w:hint="eastAsia" w:ascii="Times New Roman" w:hAnsi="Times New Roman" w:cs="Times New Roman"/>
          <w:color w:val="auto"/>
          <w:sz w:val="24"/>
          <w:lang w:eastAsia="zh-CN"/>
        </w:rPr>
        <w:t>，</w:t>
      </w:r>
      <w:r>
        <w:rPr>
          <w:rFonts w:ascii="Times New Roman" w:hAnsi="Times New Roman" w:cs="Times New Roman"/>
          <w:color w:val="auto"/>
          <w:sz w:val="24"/>
        </w:rPr>
        <w:t>实际年</w:t>
      </w:r>
      <w:r>
        <w:rPr>
          <w:rFonts w:hint="eastAsia" w:ascii="Times New Roman" w:hAnsi="Times New Roman" w:cs="Times New Roman"/>
          <w:color w:val="auto"/>
          <w:sz w:val="24"/>
          <w:lang w:eastAsia="zh-CN"/>
        </w:rPr>
        <w:t>产能与环评设计一致。</w:t>
      </w:r>
    </w:p>
    <w:p>
      <w:pPr>
        <w:spacing w:line="500" w:lineRule="exact"/>
        <w:ind w:firstLine="240" w:firstLineChars="1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（二）建设过程及环保审批情况</w:t>
      </w:r>
    </w:p>
    <w:p>
      <w:pPr>
        <w:numPr>
          <w:ilvl w:val="0"/>
          <w:numId w:val="0"/>
        </w:numPr>
        <w:spacing w:after="0" w:afterLines="0" w:line="360" w:lineRule="auto"/>
        <w:ind w:firstLine="480" w:firstLineChars="200"/>
        <w:jc w:val="both"/>
        <w:rPr>
          <w:rFonts w:hint="default" w:ascii="Times New Roman" w:hAnsi="Times New Roman" w:cs="Times New Roman" w:eastAsiaTheme="minorEastAsia"/>
          <w:sz w:val="24"/>
          <w:szCs w:val="24"/>
          <w:shd w:val="clear" w:color="auto" w:fill="FFFFFF"/>
        </w:rPr>
      </w:pPr>
      <w:r>
        <w:rPr>
          <w:rFonts w:hint="default" w:ascii="Times New Roman" w:hAnsi="Times New Roman" w:cs="Times New Roman" w:eastAsiaTheme="minorEastAsia"/>
          <w:sz w:val="24"/>
          <w:lang w:eastAsia="zh-CN"/>
        </w:rPr>
        <w:t>湖北</w:t>
      </w:r>
      <w:r>
        <w:rPr>
          <w:rFonts w:hint="default" w:ascii="Times New Roman" w:hAnsi="Times New Roman" w:cs="Times New Roman" w:eastAsiaTheme="minorEastAsia"/>
          <w:sz w:val="24"/>
          <w:lang w:val="en-US" w:eastAsia="zh-CN"/>
        </w:rPr>
        <w:t>霍尔科技有限公司成立于2009年，2014年2月投资建设“空气过滤器、空气净化机项目”，项目分三期建设，主要生产空气过滤器、空气净化机和风机过滤机组。该项目已于2014年6月11日取得环评批复（赤环函【2014】27号），2017年1月18日取得一期工程的验收批复（赤环函【2017】7号）。为提高企业经济效益，增加产品种类，企业决定对原有项目进行技术改造，并于2019年2月委托河北德源环保科技有限公司承担技改项目的环境影响评价工作，2019年04月，环评单位编制完成了《湖北霍尔空气过滤器、空气净化机、新风机研发生产建设项目环境影响评报告表》，2019年05月30日收到赤壁市环境保护局</w:t>
      </w:r>
      <w:r>
        <w:rPr>
          <w:rFonts w:hint="default" w:ascii="Times New Roman" w:hAnsi="Times New Roman" w:cs="Times New Roman"/>
          <w:sz w:val="24"/>
        </w:rPr>
        <w:t>《</w:t>
      </w:r>
      <w:r>
        <w:rPr>
          <w:rFonts w:hint="default" w:ascii="Times New Roman" w:hAnsi="Times New Roman" w:cs="Times New Roman"/>
          <w:sz w:val="24"/>
          <w:lang w:eastAsia="zh-CN"/>
        </w:rPr>
        <w:t>关于</w:t>
      </w:r>
      <w:r>
        <w:rPr>
          <w:rFonts w:hint="default" w:ascii="Times New Roman" w:hAnsi="Times New Roman" w:cs="Times New Roman" w:eastAsiaTheme="minorEastAsia"/>
          <w:sz w:val="24"/>
          <w:lang w:val="en-US" w:eastAsia="zh-CN"/>
        </w:rPr>
        <w:t>湖北霍尔空气过滤器、空气净化机、新风机研发生产项目环境影响报告表</w:t>
      </w:r>
      <w:r>
        <w:rPr>
          <w:rFonts w:hint="default" w:ascii="Times New Roman" w:hAnsi="Times New Roman" w:cs="Times New Roman"/>
          <w:sz w:val="24"/>
          <w:lang w:eastAsia="zh-CN"/>
        </w:rPr>
        <w:t>的批复</w:t>
      </w:r>
      <w:r>
        <w:rPr>
          <w:rFonts w:hint="default" w:ascii="Times New Roman" w:hAnsi="Times New Roman" w:cs="Times New Roman"/>
          <w:sz w:val="24"/>
        </w:rPr>
        <w:t>》</w:t>
      </w:r>
      <w:r>
        <w:rPr>
          <w:rFonts w:hint="default" w:ascii="Times New Roman" w:hAnsi="Times New Roman" w:cs="Times New Roman"/>
          <w:sz w:val="24"/>
          <w:lang w:eastAsia="zh-CN"/>
        </w:rPr>
        <w:t>（</w:t>
      </w:r>
      <w:r>
        <w:rPr>
          <w:rFonts w:hint="default" w:ascii="Times New Roman" w:hAnsi="Times New Roman" w:cs="Times New Roman" w:eastAsiaTheme="minorEastAsia"/>
          <w:sz w:val="24"/>
          <w:lang w:val="en-US" w:eastAsia="zh-CN"/>
        </w:rPr>
        <w:t>赤环函【2019】5号</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2019年06月，</w:t>
      </w:r>
      <w:r>
        <w:rPr>
          <w:rFonts w:hint="default" w:ascii="Times New Roman" w:hAnsi="Times New Roman" w:cs="Times New Roman" w:eastAsiaTheme="minorEastAsia"/>
          <w:sz w:val="24"/>
          <w:szCs w:val="24"/>
          <w:shd w:val="clear" w:color="auto" w:fill="FFFFFF"/>
        </w:rPr>
        <w:t>委托</w:t>
      </w:r>
      <w:r>
        <w:rPr>
          <w:rFonts w:hint="default" w:ascii="Times New Roman" w:hAnsi="Times New Roman" w:cs="Times New Roman" w:eastAsiaTheme="minorEastAsia"/>
          <w:sz w:val="24"/>
          <w:szCs w:val="24"/>
        </w:rPr>
        <w:t>湖北省公信检测服务有限公司对</w:t>
      </w:r>
      <w:r>
        <w:rPr>
          <w:rFonts w:hint="default" w:ascii="Times New Roman" w:hAnsi="Times New Roman" w:cs="Times New Roman" w:eastAsiaTheme="minorEastAsia"/>
          <w:sz w:val="24"/>
          <w:szCs w:val="24"/>
          <w:lang w:eastAsia="zh-CN"/>
        </w:rPr>
        <w:t>该项目进行</w:t>
      </w:r>
      <w:r>
        <w:rPr>
          <w:rFonts w:hint="default" w:ascii="Times New Roman" w:hAnsi="Times New Roman" w:cs="Times New Roman" w:eastAsiaTheme="minorEastAsia"/>
          <w:kern w:val="2"/>
          <w:sz w:val="24"/>
          <w:szCs w:val="24"/>
          <w:lang w:val="en-US" w:eastAsia="zh-CN" w:bidi="ar-SA"/>
        </w:rPr>
        <w:t>竣工环境保护验收工作</w:t>
      </w:r>
      <w:r>
        <w:rPr>
          <w:rFonts w:hint="default" w:ascii="Times New Roman" w:hAnsi="Times New Roman" w:cs="Times New Roman" w:eastAsiaTheme="minorEastAsia"/>
          <w:sz w:val="24"/>
          <w:szCs w:val="24"/>
          <w:shd w:val="clear" w:color="auto" w:fill="FFFFFF"/>
        </w:rPr>
        <w:t>。</w:t>
      </w:r>
    </w:p>
    <w:p>
      <w:pPr>
        <w:tabs>
          <w:tab w:val="left" w:pos="4305"/>
        </w:tabs>
        <w:spacing w:line="360" w:lineRule="auto"/>
        <w:ind w:firstLine="240" w:firstLineChars="1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（三）投资情况</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项目</w:t>
      </w:r>
      <w:r>
        <w:rPr>
          <w:rFonts w:hint="default" w:ascii="Times New Roman" w:hAnsi="Times New Roman" w:eastAsia="宋体" w:cs="Times New Roman"/>
          <w:color w:val="000000"/>
          <w:sz w:val="24"/>
          <w:szCs w:val="24"/>
        </w:rPr>
        <w:t>实际</w:t>
      </w:r>
      <w:r>
        <w:rPr>
          <w:rFonts w:hint="default" w:ascii="Times New Roman" w:hAnsi="Times New Roman" w:eastAsia="宋体" w:cs="Times New Roman"/>
          <w:color w:val="000000"/>
          <w:sz w:val="24"/>
          <w:szCs w:val="24"/>
          <w:lang w:eastAsia="zh-CN"/>
        </w:rPr>
        <w:t>总</w:t>
      </w:r>
      <w:r>
        <w:rPr>
          <w:rFonts w:hint="default" w:ascii="Times New Roman" w:hAnsi="Times New Roman" w:eastAsia="宋体" w:cs="Times New Roman"/>
          <w:color w:val="000000"/>
          <w:sz w:val="24"/>
          <w:szCs w:val="24"/>
        </w:rPr>
        <w:t>投资</w:t>
      </w:r>
      <w:r>
        <w:rPr>
          <w:rFonts w:hint="eastAsia" w:ascii="Times New Roman" w:hAnsi="Times New Roman" w:cs="Times New Roman"/>
          <w:color w:val="000000"/>
          <w:sz w:val="24"/>
          <w:szCs w:val="24"/>
          <w:lang w:val="en-US" w:eastAsia="zh-CN"/>
        </w:rPr>
        <w:t>45</w:t>
      </w:r>
      <w:r>
        <w:rPr>
          <w:rFonts w:hint="default" w:ascii="Times New Roman" w:hAnsi="Times New Roman" w:eastAsia="宋体" w:cs="Times New Roman"/>
          <w:color w:val="000000"/>
          <w:sz w:val="24"/>
          <w:szCs w:val="24"/>
          <w:lang w:val="en-US" w:eastAsia="zh-CN"/>
        </w:rPr>
        <w:t>00</w:t>
      </w:r>
      <w:r>
        <w:rPr>
          <w:rFonts w:hint="default" w:ascii="Times New Roman" w:hAnsi="Times New Roman" w:eastAsia="宋体" w:cs="Times New Roman"/>
          <w:color w:val="000000"/>
          <w:sz w:val="24"/>
          <w:szCs w:val="24"/>
        </w:rPr>
        <w:t>万元，其中环保投资</w:t>
      </w:r>
      <w:r>
        <w:rPr>
          <w:rFonts w:hint="eastAsia" w:ascii="Times New Roman" w:hAnsi="Times New Roman" w:cs="Times New Roman"/>
          <w:color w:val="000000"/>
          <w:sz w:val="24"/>
          <w:szCs w:val="24"/>
          <w:lang w:val="en-US" w:eastAsia="zh-CN"/>
        </w:rPr>
        <w:t>63.3</w:t>
      </w:r>
      <w:r>
        <w:rPr>
          <w:rFonts w:hint="default" w:ascii="Times New Roman" w:hAnsi="Times New Roman" w:eastAsia="宋体" w:cs="Times New Roman"/>
          <w:color w:val="000000"/>
          <w:sz w:val="24"/>
          <w:szCs w:val="24"/>
        </w:rPr>
        <w:t>万元。</w:t>
      </w:r>
    </w:p>
    <w:p>
      <w:pPr>
        <w:pStyle w:val="25"/>
        <w:spacing w:beforeAutospacing="0" w:afterAutospacing="0" w:line="360" w:lineRule="auto"/>
        <w:ind w:firstLine="240" w:firstLineChars="1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（四）验收范围</w:t>
      </w:r>
    </w:p>
    <w:p>
      <w:pPr>
        <w:pStyle w:val="16"/>
        <w:spacing w:line="360" w:lineRule="auto"/>
        <w:ind w:firstLine="480" w:firstLineChars="200"/>
        <w:rPr>
          <w:rFonts w:hint="eastAsia" w:ascii="Times New Roman" w:hAnsi="Times New Roman" w:cs="Times New Roman"/>
          <w:sz w:val="24"/>
          <w:szCs w:val="24"/>
          <w:lang w:val="en-US" w:eastAsia="zh-CN"/>
        </w:rPr>
      </w:pPr>
      <w:r>
        <w:rPr>
          <w:rFonts w:hint="default" w:ascii="Times New Roman" w:hAnsi="Times New Roman" w:cs="Times New Roman"/>
          <w:sz w:val="24"/>
          <w:lang w:val="en-US" w:eastAsia="zh-CN"/>
        </w:rPr>
        <w:t>本次</w:t>
      </w:r>
      <w:r>
        <w:rPr>
          <w:rFonts w:hint="default" w:ascii="Times New Roman" w:hAnsi="Times New Roman" w:eastAsia="宋体" w:cs="Times New Roman"/>
          <w:sz w:val="24"/>
          <w:lang w:val="en-US" w:eastAsia="zh-CN"/>
        </w:rPr>
        <w:t>验收范围为</w:t>
      </w:r>
      <w:r>
        <w:rPr>
          <w:rFonts w:hint="eastAsia" w:ascii="Times New Roman" w:hAnsi="Times New Roman" w:eastAsia="宋体" w:cs="Times New Roman"/>
          <w:sz w:val="24"/>
          <w:lang w:val="en-US" w:eastAsia="zh-CN"/>
        </w:rPr>
        <w:t>湖北霍尔科技有限公司</w:t>
      </w:r>
      <w:r>
        <w:rPr>
          <w:rFonts w:hint="eastAsia" w:ascii="Times New Roman" w:hAnsi="Times New Roman" w:cs="Times New Roman"/>
          <w:sz w:val="24"/>
          <w:szCs w:val="24"/>
          <w:lang w:val="en-US" w:eastAsia="zh-CN"/>
        </w:rPr>
        <w:t>年产15万台空气过滤器（小部分外售，大部分用于</w:t>
      </w:r>
      <w:r>
        <w:rPr>
          <w:rFonts w:hint="eastAsia" w:ascii="Times New Roman" w:hAnsi="Times New Roman" w:eastAsia="宋体" w:cs="Times New Roman"/>
          <w:color w:val="000000"/>
          <w:kern w:val="2"/>
          <w:sz w:val="24"/>
          <w:szCs w:val="24"/>
          <w:shd w:val="clear" w:color="auto" w:fill="FFFFFF"/>
          <w:lang w:val="en-US" w:eastAsia="zh-CN" w:bidi="ar-SA"/>
        </w:rPr>
        <w:t>风机过滤机组的生产）、</w:t>
      </w:r>
      <w:r>
        <w:rPr>
          <w:rFonts w:hint="eastAsia" w:ascii="Times New Roman" w:hAnsi="Times New Roman" w:cs="Times New Roman"/>
          <w:color w:val="000000"/>
          <w:kern w:val="2"/>
          <w:sz w:val="24"/>
          <w:szCs w:val="24"/>
          <w:shd w:val="clear" w:color="auto" w:fill="FFFFFF"/>
          <w:lang w:val="en-US" w:eastAsia="zh-CN" w:bidi="ar-SA"/>
        </w:rPr>
        <w:t>12.6万台</w:t>
      </w:r>
      <w:r>
        <w:rPr>
          <w:rFonts w:hint="eastAsia" w:ascii="Times New Roman" w:hAnsi="Times New Roman" w:eastAsia="宋体" w:cs="Times New Roman"/>
          <w:color w:val="000000"/>
          <w:kern w:val="2"/>
          <w:sz w:val="24"/>
          <w:szCs w:val="24"/>
          <w:shd w:val="clear" w:color="auto" w:fill="FFFFFF"/>
          <w:lang w:val="en-US" w:eastAsia="zh-CN" w:bidi="ar-SA"/>
        </w:rPr>
        <w:t>风机过滤机组（中间产品</w:t>
      </w:r>
      <w:r>
        <w:rPr>
          <w:rFonts w:hint="eastAsia" w:ascii="Times New Roman" w:hAnsi="Times New Roman" w:cs="Times New Roman"/>
          <w:sz w:val="24"/>
          <w:szCs w:val="24"/>
          <w:lang w:val="en-US" w:eastAsia="zh-CN"/>
        </w:rPr>
        <w:t>，空气净化机和新风机的生产）、</w:t>
      </w:r>
      <w:r>
        <w:rPr>
          <w:rFonts w:hint="eastAsia" w:ascii="Times New Roman" w:hAnsi="Times New Roman" w:eastAsia="宋体" w:cs="Times New Roman"/>
          <w:color w:val="000000"/>
          <w:kern w:val="2"/>
          <w:sz w:val="24"/>
          <w:szCs w:val="24"/>
          <w:shd w:val="clear" w:color="auto" w:fill="FFFFFF"/>
          <w:lang w:val="en-US" w:eastAsia="zh-CN" w:bidi="ar-SA"/>
        </w:rPr>
        <w:t>9万台新风机（包括壁挂式新风机</w:t>
      </w:r>
      <w:r>
        <w:rPr>
          <w:rFonts w:hint="eastAsia" w:ascii="Times New Roman" w:hAnsi="Times New Roman" w:cs="Times New Roman"/>
          <w:sz w:val="24"/>
          <w:szCs w:val="24"/>
          <w:lang w:val="en-US" w:eastAsia="zh-CN"/>
        </w:rPr>
        <w:t>3.6万台、柜式新风机3万台、中央新风机2.4万台）、3.6万台空气净化机生产线。</w:t>
      </w:r>
      <w:r>
        <w:rPr>
          <w:rFonts w:hint="default" w:ascii="Times New Roman" w:hAnsi="Times New Roman" w:eastAsia="宋体" w:cs="Times New Roman"/>
          <w:sz w:val="24"/>
          <w:lang w:val="en-US" w:eastAsia="zh-CN"/>
        </w:rPr>
        <w:t>建</w:t>
      </w:r>
      <w:r>
        <w:rPr>
          <w:rFonts w:hint="default" w:ascii="Times New Roman" w:hAnsi="Times New Roman" w:cs="Times New Roman"/>
          <w:color w:val="000000" w:themeColor="text1"/>
          <w:sz w:val="24"/>
          <w:lang w:val="en-US" w:eastAsia="zh-CN"/>
          <w14:textFill>
            <w14:solidFill>
              <w14:schemeClr w14:val="tx1"/>
            </w14:solidFill>
          </w14:textFill>
        </w:rPr>
        <w:t>设内容主要包括</w:t>
      </w:r>
      <w:r>
        <w:rPr>
          <w:rFonts w:hint="eastAsia" w:ascii="Times New Roman" w:hAnsi="Times New Roman" w:cs="Times New Roman"/>
          <w:sz w:val="24"/>
          <w:szCs w:val="24"/>
          <w:lang w:val="en-US" w:eastAsia="zh-CN"/>
        </w:rPr>
        <w:t>2#厂房、3#厂房北侧、4#厂房（食堂和宿舍）、8#生产厂房、风机组装和检测生产厂房、办公楼、研发室</w:t>
      </w:r>
      <w:r>
        <w:rPr>
          <w:rFonts w:hint="eastAsia" w:ascii="Times New Roman" w:hAnsi="Times New Roman" w:cs="Times New Roman"/>
          <w:color w:val="auto"/>
          <w:kern w:val="2"/>
          <w:sz w:val="24"/>
          <w:szCs w:val="24"/>
          <w:lang w:val="en-US" w:eastAsia="zh-CN" w:bidi="th-TH"/>
        </w:rPr>
        <w:t>，及</w:t>
      </w:r>
      <w:r>
        <w:rPr>
          <w:rFonts w:hint="default" w:ascii="Times New Roman" w:hAnsi="Times New Roman" w:eastAsia="宋体" w:cs="Times New Roman"/>
          <w:color w:val="000000"/>
          <w:kern w:val="2"/>
          <w:sz w:val="24"/>
          <w:szCs w:val="24"/>
          <w:shd w:val="clear" w:color="auto" w:fill="FFFFFF"/>
          <w:lang w:val="en-US" w:eastAsia="zh-CN" w:bidi="ar-SA"/>
        </w:rPr>
        <w:t>配套</w:t>
      </w:r>
      <w:r>
        <w:rPr>
          <w:rFonts w:hint="eastAsia" w:ascii="Times New Roman" w:hAnsi="Times New Roman" w:cs="Times New Roman"/>
          <w:color w:val="000000"/>
          <w:kern w:val="2"/>
          <w:sz w:val="24"/>
          <w:szCs w:val="24"/>
          <w:shd w:val="clear" w:color="auto" w:fill="FFFFFF"/>
          <w:lang w:val="en-US" w:eastAsia="zh-CN" w:bidi="ar-SA"/>
        </w:rPr>
        <w:t>的UV光解设施、过滤除尘器、油烟净化器</w:t>
      </w:r>
      <w:r>
        <w:rPr>
          <w:rFonts w:hint="eastAsia" w:ascii="Times New Roman" w:hAnsi="Times New Roman" w:cs="Times New Roman"/>
          <w:color w:val="000000" w:themeColor="text1"/>
          <w:kern w:val="2"/>
          <w:sz w:val="24"/>
          <w:szCs w:val="24"/>
          <w:shd w:val="clear" w:color="auto" w:fill="FFFFFF"/>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shd w:val="clear" w:color="auto" w:fill="FFFFFF"/>
          <w:lang w:val="en-US" w:eastAsia="zh-CN" w:bidi="ar-SA"/>
          <w14:textFill>
            <w14:solidFill>
              <w14:schemeClr w14:val="tx1"/>
            </w14:solidFill>
          </w14:textFill>
        </w:rPr>
        <w:t>化粪池</w:t>
      </w:r>
      <w:r>
        <w:rPr>
          <w:rFonts w:hint="default" w:ascii="Times New Roman" w:hAnsi="Times New Roman" w:eastAsia="宋体" w:cs="Times New Roman"/>
          <w:color w:val="000000"/>
          <w:kern w:val="2"/>
          <w:sz w:val="24"/>
          <w:szCs w:val="24"/>
          <w:shd w:val="clear" w:color="auto" w:fill="FFFFFF"/>
          <w:lang w:val="en-US" w:eastAsia="zh-CN" w:bidi="ar-SA"/>
        </w:rPr>
        <w:t>等环保设施。</w:t>
      </w:r>
    </w:p>
    <w:p>
      <w:pPr>
        <w:numPr>
          <w:ilvl w:val="0"/>
          <w:numId w:val="1"/>
        </w:numPr>
        <w:spacing w:line="360" w:lineRule="auto"/>
        <w:ind w:left="0" w:leftChars="0" w:firstLine="0" w:firstLineChars="0"/>
        <w:outlineLvl w:val="0"/>
        <w:rPr>
          <w:rFonts w:hint="eastAsia" w:ascii="Times New Roman" w:hAnsi="Times New Roman" w:eastAsia="宋体" w:cs="Times New Roman"/>
          <w:b/>
          <w:color w:val="000000"/>
          <w:sz w:val="24"/>
          <w:szCs w:val="24"/>
          <w:lang w:eastAsia="zh-CN"/>
        </w:rPr>
      </w:pPr>
      <w:r>
        <w:rPr>
          <w:rFonts w:hint="eastAsia" w:ascii="Times New Roman" w:hAnsi="Times New Roman" w:eastAsia="宋体" w:cs="Times New Roman"/>
          <w:b/>
          <w:color w:val="000000"/>
          <w:sz w:val="24"/>
          <w:szCs w:val="24"/>
          <w:lang w:eastAsia="zh-CN"/>
        </w:rPr>
        <w:t>工程变动情况</w:t>
      </w:r>
    </w:p>
    <w:p>
      <w:pPr>
        <w:spacing w:line="360" w:lineRule="auto"/>
        <w:ind w:firstLine="480" w:firstLineChars="2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根据现场调查，</w:t>
      </w:r>
      <w:r>
        <w:rPr>
          <w:rFonts w:hint="eastAsia" w:ascii="Times New Roman" w:hAnsi="Times New Roman" w:eastAsia="宋体" w:cs="Times New Roman"/>
          <w:color w:val="000000"/>
          <w:kern w:val="0"/>
          <w:sz w:val="24"/>
          <w:szCs w:val="22"/>
          <w:lang w:val="en-US" w:eastAsia="zh-CN" w:bidi="ar-SA"/>
        </w:rPr>
        <w:t>并对照本项目的环评报告，将本项目</w:t>
      </w:r>
      <w:r>
        <w:rPr>
          <w:rFonts w:hint="default" w:ascii="Times New Roman" w:hAnsi="Times New Roman" w:eastAsia="宋体" w:cs="Times New Roman"/>
          <w:color w:val="000000"/>
          <w:kern w:val="0"/>
          <w:sz w:val="24"/>
          <w:szCs w:val="22"/>
          <w:lang w:val="en-US" w:eastAsia="zh-CN" w:bidi="ar-SA"/>
        </w:rPr>
        <w:t>工程实</w:t>
      </w:r>
      <w:r>
        <w:rPr>
          <w:rFonts w:hint="eastAsia" w:ascii="Times New Roman" w:hAnsi="Times New Roman" w:eastAsia="宋体" w:cs="Times New Roman"/>
          <w:color w:val="000000"/>
          <w:kern w:val="0"/>
          <w:sz w:val="24"/>
          <w:szCs w:val="22"/>
          <w:lang w:val="en-US" w:eastAsia="zh-CN" w:bidi="ar-SA"/>
        </w:rPr>
        <w:t>际建设内容与环境影响评价阶段相应内容进行逐一对比分析，项目主要变更内容见表</w:t>
      </w:r>
      <w:r>
        <w:rPr>
          <w:rFonts w:hint="eastAsia" w:ascii="Times New Roman" w:hAnsi="Times New Roman" w:cs="Times New Roman"/>
          <w:color w:val="000000"/>
          <w:kern w:val="0"/>
          <w:sz w:val="24"/>
          <w:szCs w:val="22"/>
          <w:lang w:val="en-US" w:eastAsia="zh-CN" w:bidi="ar-SA"/>
        </w:rPr>
        <w:t>2</w:t>
      </w:r>
      <w:r>
        <w:rPr>
          <w:rFonts w:hint="eastAsia" w:ascii="Times New Roman" w:hAnsi="Times New Roman" w:eastAsia="宋体" w:cs="Times New Roman"/>
          <w:color w:val="000000"/>
          <w:kern w:val="0"/>
          <w:sz w:val="24"/>
          <w:szCs w:val="22"/>
          <w:lang w:val="en-US" w:eastAsia="zh-CN" w:bidi="ar-SA"/>
        </w:rPr>
        <w:t>-1：</w:t>
      </w:r>
    </w:p>
    <w:p>
      <w:pPr>
        <w:pStyle w:val="16"/>
        <w:jc w:val="center"/>
        <w:rPr>
          <w:rFonts w:ascii="Times New Roman" w:hAnsi="Times New Roman" w:eastAsiaTheme="minorEastAsia"/>
          <w:b/>
          <w:bCs/>
          <w:sz w:val="21"/>
          <w:szCs w:val="21"/>
        </w:rPr>
      </w:pPr>
      <w:r>
        <w:rPr>
          <w:rFonts w:hint="eastAsia" w:ascii="Times New Roman" w:hAnsi="Times New Roman" w:eastAsiaTheme="minorEastAsia"/>
          <w:b/>
          <w:bCs/>
          <w:sz w:val="21"/>
          <w:szCs w:val="21"/>
          <w:lang w:eastAsia="zh-CN"/>
        </w:rPr>
        <w:t>表</w:t>
      </w:r>
      <w:r>
        <w:rPr>
          <w:rFonts w:hint="eastAsia" w:ascii="Times New Roman" w:hAnsi="Times New Roman" w:eastAsiaTheme="minorEastAsia"/>
          <w:b/>
          <w:bCs/>
          <w:sz w:val="21"/>
          <w:szCs w:val="21"/>
          <w:lang w:val="en-US" w:eastAsia="zh-CN"/>
        </w:rPr>
        <w:t xml:space="preserve">2-1 </w:t>
      </w:r>
      <w:r>
        <w:rPr>
          <w:rFonts w:ascii="Times New Roman" w:hAnsi="Times New Roman" w:eastAsiaTheme="minorEastAsia"/>
          <w:b/>
          <w:bCs/>
          <w:sz w:val="21"/>
          <w:szCs w:val="21"/>
        </w:rPr>
        <w:t>项目变更情况一览表</w:t>
      </w:r>
    </w:p>
    <w:tbl>
      <w:tblPr>
        <w:tblStyle w:val="12"/>
        <w:tblW w:w="84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200"/>
        <w:gridCol w:w="2313"/>
        <w:gridCol w:w="1769"/>
        <w:gridCol w:w="1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tcBorders>
              <w:bottom w:val="single" w:color="auto" w:sz="12" w:space="0"/>
            </w:tcBorders>
            <w:noWrap w:val="0"/>
            <w:vAlign w:val="center"/>
          </w:tcPr>
          <w:p>
            <w:pPr>
              <w:pStyle w:val="16"/>
              <w:jc w:val="center"/>
              <w:rPr>
                <w:rFonts w:hint="eastAsia"/>
                <w:b/>
                <w:bCs/>
                <w:sz w:val="21"/>
                <w:szCs w:val="21"/>
                <w:lang w:eastAsia="zh-CN"/>
              </w:rPr>
            </w:pPr>
            <w:r>
              <w:rPr>
                <w:rFonts w:hint="eastAsia"/>
                <w:b/>
                <w:bCs/>
                <w:sz w:val="21"/>
                <w:szCs w:val="21"/>
                <w:lang w:eastAsia="zh-CN"/>
              </w:rPr>
              <w:t>变更要素</w:t>
            </w:r>
          </w:p>
        </w:tc>
        <w:tc>
          <w:tcPr>
            <w:tcW w:w="2200" w:type="dxa"/>
            <w:tcBorders>
              <w:bottom w:val="single" w:color="auto" w:sz="12" w:space="0"/>
            </w:tcBorders>
            <w:noWrap w:val="0"/>
            <w:vAlign w:val="center"/>
          </w:tcPr>
          <w:p>
            <w:pPr>
              <w:pStyle w:val="16"/>
              <w:jc w:val="center"/>
              <w:rPr>
                <w:b/>
                <w:bCs/>
                <w:sz w:val="21"/>
                <w:szCs w:val="21"/>
              </w:rPr>
            </w:pPr>
            <w:r>
              <w:rPr>
                <w:b/>
                <w:bCs/>
                <w:sz w:val="21"/>
                <w:szCs w:val="21"/>
              </w:rPr>
              <w:t>环评建设情况</w:t>
            </w:r>
          </w:p>
        </w:tc>
        <w:tc>
          <w:tcPr>
            <w:tcW w:w="2313" w:type="dxa"/>
            <w:tcBorders>
              <w:bottom w:val="single" w:color="auto" w:sz="12" w:space="0"/>
            </w:tcBorders>
            <w:noWrap w:val="0"/>
            <w:vAlign w:val="center"/>
          </w:tcPr>
          <w:p>
            <w:pPr>
              <w:pStyle w:val="16"/>
              <w:jc w:val="center"/>
              <w:rPr>
                <w:rFonts w:hint="default"/>
                <w:b/>
                <w:bCs/>
                <w:sz w:val="21"/>
                <w:szCs w:val="21"/>
              </w:rPr>
            </w:pPr>
            <w:r>
              <w:rPr>
                <w:rFonts w:hint="default"/>
                <w:b/>
                <w:bCs/>
                <w:sz w:val="21"/>
                <w:szCs w:val="21"/>
              </w:rPr>
              <w:t>实际建设情况</w:t>
            </w:r>
          </w:p>
        </w:tc>
        <w:tc>
          <w:tcPr>
            <w:tcW w:w="1769" w:type="dxa"/>
            <w:tcBorders>
              <w:bottom w:val="single" w:color="auto" w:sz="12" w:space="0"/>
            </w:tcBorders>
            <w:noWrap w:val="0"/>
            <w:vAlign w:val="center"/>
          </w:tcPr>
          <w:p>
            <w:pPr>
              <w:pStyle w:val="16"/>
              <w:jc w:val="center"/>
              <w:rPr>
                <w:rFonts w:hint="eastAsia"/>
                <w:b/>
                <w:bCs/>
                <w:sz w:val="21"/>
                <w:szCs w:val="21"/>
                <w:lang w:eastAsia="zh-CN"/>
              </w:rPr>
            </w:pPr>
            <w:r>
              <w:rPr>
                <w:rFonts w:hint="eastAsia"/>
                <w:b/>
                <w:bCs/>
                <w:sz w:val="21"/>
                <w:szCs w:val="21"/>
                <w:lang w:eastAsia="zh-CN"/>
              </w:rPr>
              <w:t>变动内容</w:t>
            </w:r>
          </w:p>
        </w:tc>
        <w:tc>
          <w:tcPr>
            <w:tcW w:w="1470" w:type="dxa"/>
            <w:tcBorders>
              <w:bottom w:val="single" w:color="auto" w:sz="12" w:space="0"/>
            </w:tcBorders>
            <w:noWrap w:val="0"/>
            <w:vAlign w:val="center"/>
          </w:tcPr>
          <w:p>
            <w:pPr>
              <w:pStyle w:val="16"/>
              <w:jc w:val="center"/>
              <w:rPr>
                <w:rFonts w:hint="eastAsia"/>
                <w:b/>
                <w:bCs/>
                <w:sz w:val="21"/>
                <w:szCs w:val="21"/>
                <w:lang w:eastAsia="zh-CN"/>
              </w:rPr>
            </w:pPr>
            <w:r>
              <w:rPr>
                <w:rFonts w:hint="eastAsia"/>
                <w:b/>
                <w:bCs/>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restart"/>
            <w:tcBorders>
              <w:top w:val="single" w:color="auto" w:sz="12" w:space="0"/>
            </w:tcBorders>
            <w:noWrap w:val="0"/>
            <w:vAlign w:val="center"/>
          </w:tcPr>
          <w:p>
            <w:pPr>
              <w:pStyle w:val="16"/>
              <w:spacing w:line="360" w:lineRule="auto"/>
              <w:jc w:val="center"/>
              <w:rPr>
                <w:rFonts w:hint="eastAsia"/>
                <w:sz w:val="21"/>
                <w:szCs w:val="21"/>
                <w:lang w:eastAsia="zh-CN"/>
              </w:rPr>
            </w:pPr>
            <w:r>
              <w:rPr>
                <w:rFonts w:hint="eastAsia"/>
                <w:sz w:val="21"/>
                <w:szCs w:val="21"/>
                <w:lang w:eastAsia="zh-CN"/>
              </w:rPr>
              <w:t>环保措施</w:t>
            </w:r>
          </w:p>
        </w:tc>
        <w:tc>
          <w:tcPr>
            <w:tcW w:w="2200" w:type="dxa"/>
            <w:tcBorders>
              <w:top w:val="single" w:color="auto" w:sz="12" w:space="0"/>
              <w:bottom w:val="single" w:color="auto" w:sz="4" w:space="0"/>
            </w:tcBorders>
            <w:noWrap w:val="0"/>
            <w:vAlign w:val="center"/>
          </w:tcPr>
          <w:p>
            <w:pPr>
              <w:pStyle w:val="16"/>
              <w:spacing w:line="360" w:lineRule="auto"/>
              <w:jc w:val="center"/>
              <w:rPr>
                <w:rFonts w:hint="eastAsia"/>
                <w:sz w:val="21"/>
                <w:szCs w:val="21"/>
                <w:lang w:eastAsia="zh-CN"/>
              </w:rPr>
            </w:pPr>
            <w:r>
              <w:rPr>
                <w:rFonts w:hint="eastAsia"/>
                <w:sz w:val="21"/>
                <w:szCs w:val="21"/>
                <w:lang w:val="en-US" w:eastAsia="zh-CN"/>
              </w:rPr>
              <w:t>上胶折纸及人工打胶工序会产生有机废气，由集气罩收集后经活性炭吸附处理后由20米排气筒排放</w:t>
            </w:r>
          </w:p>
        </w:tc>
        <w:tc>
          <w:tcPr>
            <w:tcW w:w="2313" w:type="dxa"/>
            <w:tcBorders>
              <w:top w:val="single" w:color="auto" w:sz="12" w:space="0"/>
              <w:bottom w:val="single" w:color="auto" w:sz="4" w:space="0"/>
            </w:tcBorders>
            <w:noWrap w:val="0"/>
            <w:vAlign w:val="center"/>
          </w:tcPr>
          <w:p>
            <w:pPr>
              <w:pStyle w:val="16"/>
              <w:spacing w:line="360" w:lineRule="auto"/>
              <w:jc w:val="center"/>
              <w:rPr>
                <w:rFonts w:hint="eastAsia"/>
                <w:sz w:val="21"/>
                <w:szCs w:val="21"/>
                <w:lang w:eastAsia="zh-CN"/>
              </w:rPr>
            </w:pPr>
            <w:r>
              <w:rPr>
                <w:rFonts w:hint="eastAsia"/>
                <w:sz w:val="21"/>
                <w:szCs w:val="21"/>
                <w:lang w:val="en-US" w:eastAsia="zh-CN"/>
              </w:rPr>
              <w:t>上胶折纸及人工打胶工序会产生有机废气，由集气罩收集后经UV光解处理后由20米排气筒排放</w:t>
            </w:r>
          </w:p>
        </w:tc>
        <w:tc>
          <w:tcPr>
            <w:tcW w:w="1769" w:type="dxa"/>
            <w:tcBorders>
              <w:top w:val="single" w:color="auto" w:sz="12" w:space="0"/>
              <w:bottom w:val="single" w:color="auto" w:sz="4" w:space="0"/>
            </w:tcBorders>
            <w:noWrap w:val="0"/>
            <w:vAlign w:val="center"/>
          </w:tcPr>
          <w:p>
            <w:pPr>
              <w:pStyle w:val="16"/>
              <w:jc w:val="center"/>
              <w:rPr>
                <w:rFonts w:hint="eastAsia"/>
                <w:sz w:val="21"/>
                <w:szCs w:val="21"/>
                <w:lang w:val="en-US" w:eastAsia="zh-CN"/>
              </w:rPr>
            </w:pPr>
            <w:r>
              <w:rPr>
                <w:rFonts w:hint="eastAsia"/>
                <w:sz w:val="21"/>
                <w:szCs w:val="21"/>
                <w:lang w:val="en-US" w:eastAsia="zh-CN"/>
              </w:rPr>
              <w:t>活性炭吸附装置改为UV光解处理设施</w:t>
            </w:r>
          </w:p>
        </w:tc>
        <w:tc>
          <w:tcPr>
            <w:tcW w:w="1470" w:type="dxa"/>
            <w:vMerge w:val="restart"/>
            <w:tcBorders>
              <w:top w:val="single" w:color="auto" w:sz="12" w:space="0"/>
            </w:tcBorders>
            <w:noWrap w:val="0"/>
            <w:vAlign w:val="center"/>
          </w:tcPr>
          <w:p>
            <w:pPr>
              <w:pStyle w:val="16"/>
              <w:jc w:val="center"/>
              <w:rPr>
                <w:rFonts w:hint="eastAsia"/>
                <w:sz w:val="21"/>
                <w:szCs w:val="21"/>
                <w:lang w:val="en-US" w:eastAsia="zh-CN"/>
              </w:rPr>
            </w:pPr>
            <w:r>
              <w:rPr>
                <w:rFonts w:hint="eastAsia"/>
                <w:sz w:val="21"/>
                <w:szCs w:val="21"/>
                <w:lang w:val="en-US" w:eastAsia="zh-CN"/>
              </w:rPr>
              <w:t>验收结果表明，废气达标排放，因此，环保措施的变更未对环境产生显著影响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continue"/>
            <w:noWrap w:val="0"/>
            <w:vAlign w:val="center"/>
          </w:tcPr>
          <w:p>
            <w:pPr>
              <w:pStyle w:val="16"/>
              <w:spacing w:line="360" w:lineRule="auto"/>
              <w:jc w:val="center"/>
              <w:rPr>
                <w:rFonts w:hint="eastAsia"/>
                <w:sz w:val="21"/>
                <w:szCs w:val="21"/>
                <w:lang w:eastAsia="zh-CN"/>
              </w:rPr>
            </w:pPr>
          </w:p>
        </w:tc>
        <w:tc>
          <w:tcPr>
            <w:tcW w:w="2200" w:type="dxa"/>
            <w:tcBorders>
              <w:top w:val="single" w:color="auto" w:sz="4" w:space="0"/>
              <w:bottom w:val="single" w:color="auto" w:sz="4" w:space="0"/>
            </w:tcBorders>
            <w:noWrap w:val="0"/>
            <w:vAlign w:val="center"/>
          </w:tcPr>
          <w:p>
            <w:pPr>
              <w:pStyle w:val="16"/>
              <w:spacing w:line="360" w:lineRule="auto"/>
              <w:jc w:val="center"/>
              <w:rPr>
                <w:rFonts w:hint="eastAsia"/>
                <w:sz w:val="21"/>
                <w:szCs w:val="21"/>
                <w:lang w:eastAsia="zh-CN"/>
              </w:rPr>
            </w:pPr>
            <w:r>
              <w:rPr>
                <w:rFonts w:hint="eastAsia"/>
                <w:sz w:val="21"/>
                <w:szCs w:val="21"/>
                <w:lang w:val="en-US" w:eastAsia="zh-CN"/>
              </w:rPr>
              <w:t>切割烟尘由集气罩收集经布袋除尘器处理后高空排放</w:t>
            </w:r>
          </w:p>
        </w:tc>
        <w:tc>
          <w:tcPr>
            <w:tcW w:w="2313" w:type="dxa"/>
            <w:tcBorders>
              <w:top w:val="single" w:color="auto" w:sz="4" w:space="0"/>
              <w:bottom w:val="single" w:color="auto" w:sz="4" w:space="0"/>
            </w:tcBorders>
            <w:noWrap w:val="0"/>
            <w:vAlign w:val="center"/>
          </w:tcPr>
          <w:p>
            <w:pPr>
              <w:pStyle w:val="16"/>
              <w:spacing w:line="360" w:lineRule="auto"/>
              <w:jc w:val="center"/>
              <w:rPr>
                <w:rFonts w:hint="default"/>
                <w:sz w:val="21"/>
                <w:szCs w:val="21"/>
                <w:lang w:val="en-US" w:eastAsia="zh-CN"/>
              </w:rPr>
            </w:pPr>
            <w:r>
              <w:rPr>
                <w:rFonts w:hint="eastAsia"/>
                <w:sz w:val="21"/>
                <w:szCs w:val="21"/>
                <w:lang w:val="en-US" w:eastAsia="zh-CN"/>
              </w:rPr>
              <w:t>切割烟尘经集气罩收集后，分别经2套过滤式除尘设施处理后高空排放</w:t>
            </w:r>
          </w:p>
        </w:tc>
        <w:tc>
          <w:tcPr>
            <w:tcW w:w="1769" w:type="dxa"/>
            <w:tcBorders>
              <w:top w:val="single" w:color="auto" w:sz="4" w:space="0"/>
              <w:bottom w:val="single" w:color="auto" w:sz="4" w:space="0"/>
            </w:tcBorders>
            <w:noWrap w:val="0"/>
            <w:vAlign w:val="center"/>
          </w:tcPr>
          <w:p>
            <w:pPr>
              <w:pStyle w:val="16"/>
              <w:jc w:val="center"/>
              <w:rPr>
                <w:rFonts w:hint="eastAsia"/>
                <w:sz w:val="21"/>
                <w:szCs w:val="21"/>
                <w:lang w:val="en-US" w:eastAsia="zh-CN"/>
              </w:rPr>
            </w:pPr>
            <w:r>
              <w:rPr>
                <w:rFonts w:hint="eastAsia"/>
                <w:sz w:val="21"/>
                <w:szCs w:val="21"/>
                <w:lang w:val="en-US" w:eastAsia="zh-CN"/>
              </w:rPr>
              <w:t>布袋除尘器改为过滤式除尘设施</w:t>
            </w:r>
          </w:p>
        </w:tc>
        <w:tc>
          <w:tcPr>
            <w:tcW w:w="1470" w:type="dxa"/>
            <w:vMerge w:val="continue"/>
            <w:tcBorders>
              <w:bottom w:val="single" w:color="auto" w:sz="4" w:space="0"/>
            </w:tcBorders>
            <w:noWrap w:val="0"/>
            <w:vAlign w:val="center"/>
          </w:tcPr>
          <w:p>
            <w:pPr>
              <w:pStyle w:val="16"/>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continue"/>
            <w:noWrap w:val="0"/>
            <w:vAlign w:val="center"/>
          </w:tcPr>
          <w:p>
            <w:pPr>
              <w:pStyle w:val="16"/>
              <w:spacing w:line="360" w:lineRule="auto"/>
              <w:jc w:val="center"/>
              <w:rPr>
                <w:rFonts w:hint="eastAsia"/>
                <w:sz w:val="21"/>
                <w:szCs w:val="21"/>
                <w:lang w:eastAsia="zh-CN"/>
              </w:rPr>
            </w:pPr>
          </w:p>
        </w:tc>
        <w:tc>
          <w:tcPr>
            <w:tcW w:w="2200" w:type="dxa"/>
            <w:tcBorders>
              <w:top w:val="single" w:color="auto" w:sz="4" w:space="0"/>
              <w:bottom w:val="single" w:color="auto" w:sz="4" w:space="0"/>
            </w:tcBorders>
            <w:noWrap w:val="0"/>
            <w:vAlign w:val="center"/>
          </w:tcPr>
          <w:p>
            <w:pPr>
              <w:pStyle w:val="16"/>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食堂废水经</w:t>
            </w:r>
            <w:r>
              <w:rPr>
                <w:rFonts w:hint="default" w:ascii="Times New Roman" w:hAnsi="Times New Roman" w:cs="Times New Roman"/>
                <w:sz w:val="21"/>
                <w:szCs w:val="21"/>
                <w:lang w:val="en-US" w:eastAsia="zh-CN"/>
              </w:rPr>
              <w:t>1个3m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隔油池处理后与生活污水混合，经1个6m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的化粪池处理后排入园区管网</w:t>
            </w:r>
          </w:p>
        </w:tc>
        <w:tc>
          <w:tcPr>
            <w:tcW w:w="2313" w:type="dxa"/>
            <w:tcBorders>
              <w:top w:val="single" w:color="auto" w:sz="4" w:space="0"/>
              <w:bottom w:val="single" w:color="auto" w:sz="4" w:space="0"/>
            </w:tcBorders>
            <w:noWrap w:val="0"/>
            <w:vAlign w:val="center"/>
          </w:tcPr>
          <w:p>
            <w:pPr>
              <w:pStyle w:val="16"/>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项目共设置4个30m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的化粪池处理生活污水和食堂废水</w:t>
            </w:r>
          </w:p>
        </w:tc>
        <w:tc>
          <w:tcPr>
            <w:tcW w:w="1769" w:type="dxa"/>
            <w:tcBorders>
              <w:top w:val="single" w:color="auto" w:sz="4" w:space="0"/>
              <w:bottom w:val="single" w:color="auto" w:sz="4" w:space="0"/>
            </w:tcBorders>
            <w:noWrap w:val="0"/>
            <w:vAlign w:val="center"/>
          </w:tcPr>
          <w:p>
            <w:pPr>
              <w:pStyle w:val="16"/>
              <w:jc w:val="center"/>
              <w:rPr>
                <w:rFonts w:hint="eastAsia"/>
                <w:sz w:val="21"/>
                <w:szCs w:val="21"/>
                <w:lang w:val="en-US" w:eastAsia="zh-CN"/>
              </w:rPr>
            </w:pPr>
            <w:r>
              <w:rPr>
                <w:rFonts w:hint="eastAsia"/>
                <w:sz w:val="21"/>
                <w:szCs w:val="21"/>
                <w:lang w:val="en-US" w:eastAsia="zh-CN"/>
              </w:rPr>
              <w:t>隔油池未建，化粪池数量和容积均增加</w:t>
            </w:r>
          </w:p>
        </w:tc>
        <w:tc>
          <w:tcPr>
            <w:tcW w:w="1470" w:type="dxa"/>
            <w:tcBorders>
              <w:top w:val="single" w:color="auto" w:sz="4" w:space="0"/>
              <w:bottom w:val="single" w:color="auto" w:sz="4" w:space="0"/>
            </w:tcBorders>
            <w:noWrap w:val="0"/>
            <w:vAlign w:val="center"/>
          </w:tcPr>
          <w:p>
            <w:pPr>
              <w:pStyle w:val="16"/>
              <w:jc w:val="center"/>
              <w:rPr>
                <w:rFonts w:hint="eastAsia"/>
                <w:sz w:val="21"/>
                <w:szCs w:val="21"/>
                <w:lang w:val="en-US" w:eastAsia="zh-CN"/>
              </w:rPr>
            </w:pPr>
            <w:r>
              <w:rPr>
                <w:rFonts w:hint="eastAsia"/>
                <w:sz w:val="21"/>
                <w:szCs w:val="21"/>
                <w:lang w:val="en-US" w:eastAsia="zh-CN"/>
              </w:rPr>
              <w:t>化粪池数量和容积的改变增加了处理生活废水的能力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4" w:type="dxa"/>
            <w:vMerge w:val="continue"/>
            <w:tcBorders>
              <w:bottom w:val="single" w:color="auto" w:sz="12" w:space="0"/>
            </w:tcBorders>
            <w:noWrap w:val="0"/>
            <w:vAlign w:val="center"/>
          </w:tcPr>
          <w:p>
            <w:pPr>
              <w:pStyle w:val="16"/>
              <w:spacing w:line="360" w:lineRule="auto"/>
              <w:jc w:val="center"/>
              <w:rPr>
                <w:rFonts w:hint="eastAsia"/>
                <w:sz w:val="21"/>
                <w:szCs w:val="21"/>
                <w:lang w:eastAsia="zh-CN"/>
              </w:rPr>
            </w:pPr>
          </w:p>
        </w:tc>
        <w:tc>
          <w:tcPr>
            <w:tcW w:w="2200" w:type="dxa"/>
            <w:tcBorders>
              <w:top w:val="single" w:color="auto" w:sz="4" w:space="0"/>
              <w:bottom w:val="single" w:color="auto" w:sz="12" w:space="0"/>
            </w:tcBorders>
            <w:noWrap w:val="0"/>
            <w:vAlign w:val="center"/>
          </w:tcPr>
          <w:p>
            <w:pPr>
              <w:pStyle w:val="16"/>
              <w:spacing w:line="360" w:lineRule="auto"/>
              <w:jc w:val="center"/>
              <w:rPr>
                <w:rFonts w:hint="default"/>
                <w:sz w:val="21"/>
                <w:szCs w:val="21"/>
                <w:lang w:val="en-US" w:eastAsia="zh-CN"/>
              </w:rPr>
            </w:pPr>
            <w:r>
              <w:rPr>
                <w:rFonts w:hint="eastAsia"/>
                <w:sz w:val="21"/>
                <w:szCs w:val="21"/>
                <w:lang w:eastAsia="zh-CN"/>
              </w:rPr>
              <w:t>废液压油暂存于</w:t>
            </w:r>
            <w:r>
              <w:rPr>
                <w:rFonts w:hint="eastAsia"/>
                <w:sz w:val="21"/>
                <w:szCs w:val="21"/>
                <w:lang w:val="en-US" w:eastAsia="zh-CN"/>
              </w:rPr>
              <w:t>10m</w:t>
            </w:r>
            <w:r>
              <w:rPr>
                <w:rFonts w:hint="eastAsia"/>
                <w:sz w:val="21"/>
                <w:szCs w:val="21"/>
                <w:vertAlign w:val="superscript"/>
                <w:lang w:val="en-US" w:eastAsia="zh-CN"/>
              </w:rPr>
              <w:t>3</w:t>
            </w:r>
            <w:r>
              <w:rPr>
                <w:rFonts w:hint="eastAsia"/>
                <w:sz w:val="21"/>
                <w:szCs w:val="21"/>
                <w:lang w:val="en-US" w:eastAsia="zh-CN"/>
              </w:rPr>
              <w:t>危废间</w:t>
            </w:r>
          </w:p>
        </w:tc>
        <w:tc>
          <w:tcPr>
            <w:tcW w:w="2313" w:type="dxa"/>
            <w:tcBorders>
              <w:top w:val="single" w:color="auto" w:sz="4" w:space="0"/>
              <w:bottom w:val="single" w:color="auto" w:sz="12" w:space="0"/>
            </w:tcBorders>
            <w:noWrap w:val="0"/>
            <w:vAlign w:val="center"/>
          </w:tcPr>
          <w:p>
            <w:pPr>
              <w:pStyle w:val="16"/>
              <w:spacing w:line="360" w:lineRule="auto"/>
              <w:jc w:val="center"/>
              <w:rPr>
                <w:rFonts w:hint="eastAsia"/>
                <w:sz w:val="21"/>
                <w:szCs w:val="21"/>
                <w:lang w:val="en-US" w:eastAsia="zh-CN"/>
              </w:rPr>
            </w:pPr>
            <w:r>
              <w:rPr>
                <w:rFonts w:hint="eastAsia"/>
                <w:sz w:val="21"/>
                <w:szCs w:val="21"/>
                <w:lang w:val="en-US" w:eastAsia="zh-CN"/>
              </w:rPr>
              <w:t>未建危废间</w:t>
            </w:r>
          </w:p>
        </w:tc>
        <w:tc>
          <w:tcPr>
            <w:tcW w:w="1769" w:type="dxa"/>
            <w:tcBorders>
              <w:top w:val="single" w:color="auto" w:sz="4" w:space="0"/>
              <w:bottom w:val="single" w:color="auto" w:sz="12" w:space="0"/>
            </w:tcBorders>
            <w:noWrap w:val="0"/>
            <w:vAlign w:val="center"/>
          </w:tcPr>
          <w:p>
            <w:pPr>
              <w:pStyle w:val="16"/>
              <w:jc w:val="center"/>
              <w:rPr>
                <w:rFonts w:hint="eastAsia"/>
                <w:sz w:val="21"/>
                <w:szCs w:val="21"/>
                <w:lang w:val="en-US" w:eastAsia="zh-CN"/>
              </w:rPr>
            </w:pPr>
          </w:p>
        </w:tc>
        <w:tc>
          <w:tcPr>
            <w:tcW w:w="1470" w:type="dxa"/>
            <w:tcBorders>
              <w:top w:val="single" w:color="auto" w:sz="4" w:space="0"/>
              <w:bottom w:val="single" w:color="auto" w:sz="12" w:space="0"/>
            </w:tcBorders>
            <w:noWrap w:val="0"/>
            <w:vAlign w:val="center"/>
          </w:tcPr>
          <w:p>
            <w:pPr>
              <w:pStyle w:val="16"/>
              <w:jc w:val="center"/>
              <w:rPr>
                <w:rFonts w:hint="eastAsia"/>
                <w:sz w:val="21"/>
                <w:szCs w:val="21"/>
                <w:lang w:val="en-US" w:eastAsia="zh-CN"/>
              </w:rPr>
            </w:pPr>
            <w:r>
              <w:rPr>
                <w:rFonts w:hint="eastAsia"/>
                <w:sz w:val="21"/>
                <w:szCs w:val="21"/>
                <w:lang w:val="en-US" w:eastAsia="zh-CN"/>
              </w:rPr>
              <w:t>废液压油产生部件由厂家整体回收，维修处理</w:t>
            </w:r>
          </w:p>
        </w:tc>
      </w:tr>
    </w:tbl>
    <w:p>
      <w:pPr>
        <w:pStyle w:val="16"/>
        <w:jc w:val="center"/>
        <w:rPr>
          <w:rFonts w:ascii="Times New Roman" w:hAnsi="Times New Roman" w:eastAsiaTheme="minorEastAsia"/>
          <w:b/>
          <w:bCs/>
          <w:sz w:val="21"/>
          <w:szCs w:val="21"/>
        </w:rPr>
      </w:pP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根据项目变更情况一览表，参考中国环境保护部发布的</w:t>
      </w:r>
      <w:r>
        <w:rPr>
          <w:rFonts w:hint="default" w:ascii="Times New Roman" w:hAnsi="Times New Roman" w:cs="Times New Roman"/>
          <w:color w:val="auto"/>
          <w:sz w:val="24"/>
          <w:lang w:val="en-US" w:eastAsia="zh-CN"/>
        </w:rPr>
        <w:t>《关于印发环评管理中部分行业建设项目重大变动清单的通知》（环办</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2015</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52号）</w:t>
      </w:r>
      <w:r>
        <w:rPr>
          <w:rFonts w:hint="eastAsia" w:ascii="Times New Roman" w:hAnsi="Times New Roman" w:cs="Times New Roman"/>
          <w:color w:val="auto"/>
          <w:sz w:val="24"/>
          <w:lang w:val="en-US" w:eastAsia="zh-CN"/>
        </w:rPr>
        <w:t>和《关于印发制浆造纸等十四个行业建设项目重大变动清单的通知</w:t>
      </w:r>
      <w:r>
        <w:rPr>
          <w:rFonts w:hint="default" w:ascii="Times New Roman" w:hAnsi="Times New Roman" w:cs="Times New Roman"/>
          <w:color w:val="auto"/>
          <w:sz w:val="24"/>
          <w:lang w:val="en-US" w:eastAsia="zh-CN"/>
        </w:rPr>
        <w:t>》（环办环评</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2018</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6号文）可知：项目性质、地点、规模</w:t>
      </w:r>
      <w:r>
        <w:rPr>
          <w:rFonts w:hint="eastAsia" w:ascii="Times New Roman" w:hAnsi="Times New Roman" w:cs="Times New Roman"/>
          <w:color w:val="auto"/>
          <w:sz w:val="24"/>
          <w:lang w:val="en-US" w:eastAsia="zh-CN"/>
        </w:rPr>
        <w:t>、生产工艺</w:t>
      </w:r>
      <w:r>
        <w:rPr>
          <w:rFonts w:hint="default" w:ascii="Times New Roman" w:hAnsi="Times New Roman" w:cs="Times New Roman"/>
          <w:color w:val="auto"/>
          <w:sz w:val="24"/>
          <w:lang w:val="en-US" w:eastAsia="zh-CN"/>
        </w:rPr>
        <w:t>均未发生变动</w:t>
      </w:r>
      <w:r>
        <w:rPr>
          <w:rFonts w:hint="eastAsia" w:ascii="Times New Roman" w:hAnsi="Times New Roman" w:cs="Times New Roman"/>
          <w:color w:val="auto"/>
          <w:sz w:val="24"/>
          <w:lang w:val="en-US" w:eastAsia="zh-CN"/>
        </w:rPr>
        <w:t>；主要变动体现在项目的环保措施发生较大变化：上胶折纸及人工打胶工序产生有机废气由活性炭吸附装置改为UV光解处理设施处理，切割粉尘由布袋除尘器改为过滤式除尘装置处理；生活污水和食堂废水由1个6m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的化粪池和1个3m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隔油池处理改为4个30m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的化粪池处理；企业未建危废间，废液压油产生部件由厂家整体回收、维修处理。虽然环保措施发生变动，但验收结果表明，污染物均达标排放，未导致环境影响显著变化，因此，这些变动均不属于重大变更。</w:t>
      </w:r>
    </w:p>
    <w:p>
      <w:pPr>
        <w:spacing w:line="360" w:lineRule="auto"/>
        <w:outlineLvl w:val="0"/>
        <w:rPr>
          <w:rFonts w:hint="default"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eastAsia="zh-CN"/>
        </w:rPr>
        <w:t>三</w:t>
      </w:r>
      <w:r>
        <w:rPr>
          <w:rFonts w:hint="default" w:ascii="Times New Roman" w:hAnsi="Times New Roman" w:eastAsia="宋体" w:cs="Times New Roman"/>
          <w:b/>
          <w:color w:val="000000"/>
          <w:sz w:val="24"/>
          <w:szCs w:val="24"/>
        </w:rPr>
        <w:t>、环境保护设施建设情况</w:t>
      </w:r>
    </w:p>
    <w:p>
      <w:pPr>
        <w:spacing w:line="360" w:lineRule="auto"/>
        <w:ind w:firstLine="240" w:firstLineChars="100"/>
        <w:outlineLvl w:val="1"/>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（一）废水</w:t>
      </w:r>
    </w:p>
    <w:p>
      <w:pPr>
        <w:pStyle w:val="16"/>
        <w:spacing w:line="360" w:lineRule="auto"/>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kern w:val="2"/>
          <w:sz w:val="24"/>
          <w:szCs w:val="24"/>
          <w:lang w:val="en-US" w:eastAsia="zh-CN" w:bidi="ar-SA"/>
        </w:rPr>
        <w:t>本项目废水主要为</w:t>
      </w:r>
      <w:r>
        <w:rPr>
          <w:rFonts w:hint="eastAsia" w:ascii="宋体" w:hAnsi="宋体" w:eastAsia="宋体" w:cstheme="minorBidi"/>
          <w:color w:val="000000"/>
          <w:kern w:val="0"/>
          <w:sz w:val="24"/>
          <w:szCs w:val="22"/>
          <w:lang w:val="en-US" w:eastAsia="zh-CN" w:bidi="ar-SA"/>
        </w:rPr>
        <w:t>生活污水</w:t>
      </w:r>
      <w:r>
        <w:rPr>
          <w:rFonts w:hint="eastAsia" w:ascii="宋体" w:hAnsi="宋体" w:cstheme="minorBidi"/>
          <w:color w:val="000000"/>
          <w:kern w:val="0"/>
          <w:sz w:val="24"/>
          <w:szCs w:val="22"/>
          <w:lang w:val="en-US" w:eastAsia="zh-CN" w:bidi="ar-SA"/>
        </w:rPr>
        <w:t>、</w:t>
      </w:r>
      <w:r>
        <w:rPr>
          <w:rFonts w:hint="eastAsia" w:ascii="宋体" w:hAnsi="宋体" w:eastAsia="宋体" w:cstheme="minorBidi"/>
          <w:color w:val="000000"/>
          <w:kern w:val="0"/>
          <w:sz w:val="24"/>
          <w:szCs w:val="22"/>
          <w:lang w:val="en-US" w:eastAsia="zh-CN" w:bidi="ar-SA"/>
        </w:rPr>
        <w:t>食堂废水</w:t>
      </w:r>
      <w:r>
        <w:rPr>
          <w:rFonts w:hint="eastAsia" w:ascii="宋体" w:hAnsi="宋体" w:cstheme="minorBidi"/>
          <w:color w:val="000000"/>
          <w:kern w:val="0"/>
          <w:sz w:val="24"/>
          <w:szCs w:val="22"/>
          <w:lang w:val="en-US" w:eastAsia="zh-CN" w:bidi="ar-SA"/>
        </w:rPr>
        <w:t>、清洗拖把废水和景观用水</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sz w:val="24"/>
          <w:szCs w:val="24"/>
          <w:lang w:eastAsia="zh-CN"/>
        </w:rPr>
        <w:t>外排</w:t>
      </w:r>
      <w:r>
        <w:rPr>
          <w:rFonts w:hint="default" w:ascii="Times New Roman" w:hAnsi="Times New Roman" w:eastAsia="宋体" w:cs="Times New Roman"/>
          <w:color w:val="auto"/>
          <w:sz w:val="24"/>
          <w:szCs w:val="24"/>
        </w:rPr>
        <w:t>污水</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主要污染物有</w:t>
      </w:r>
      <w:r>
        <w:rPr>
          <w:rFonts w:hint="default" w:ascii="Times New Roman" w:hAnsi="Times New Roman" w:eastAsia="宋体" w:cs="Times New Roman"/>
          <w:sz w:val="24"/>
          <w:szCs w:val="24"/>
          <w:vertAlign w:val="baseline"/>
          <w:lang w:val="en-US" w:eastAsia="zh-CN"/>
        </w:rPr>
        <w:t>pH、</w:t>
      </w:r>
      <w:r>
        <w:rPr>
          <w:rFonts w:hint="eastAsia" w:ascii="Times New Roman" w:hAnsi="Times New Roman" w:cs="Times New Roman"/>
          <w:sz w:val="24"/>
          <w:szCs w:val="24"/>
          <w:vertAlign w:val="baseline"/>
          <w:lang w:val="en-US" w:eastAsia="zh-CN"/>
        </w:rPr>
        <w:t>五日生化需氧量</w:t>
      </w:r>
      <w:r>
        <w:rPr>
          <w:rFonts w:hint="default" w:ascii="Times New Roman" w:hAnsi="Times New Roman" w:eastAsia="宋体"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化学需氧量</w:t>
      </w:r>
      <w:r>
        <w:rPr>
          <w:rFonts w:hint="default" w:ascii="Times New Roman" w:hAnsi="Times New Roman" w:eastAsia="宋体"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氨氮</w:t>
      </w:r>
      <w:r>
        <w:rPr>
          <w:rFonts w:hint="default" w:ascii="Times New Roman" w:hAnsi="Times New Roman" w:eastAsia="宋体" w:cs="Times New Roman"/>
          <w:sz w:val="24"/>
          <w:szCs w:val="24"/>
          <w:vertAlign w:val="baseline"/>
          <w:lang w:val="en-US" w:eastAsia="zh-CN"/>
        </w:rPr>
        <w:t>、</w:t>
      </w:r>
      <w:r>
        <w:rPr>
          <w:rFonts w:hint="eastAsia" w:ascii="Times New Roman" w:hAnsi="Times New Roman" w:cs="Times New Roman"/>
          <w:sz w:val="24"/>
          <w:szCs w:val="24"/>
          <w:vertAlign w:val="baseline"/>
          <w:lang w:val="en-US" w:eastAsia="zh-CN"/>
        </w:rPr>
        <w:t>悬浮物</w:t>
      </w:r>
      <w:r>
        <w:rPr>
          <w:rFonts w:hint="default" w:ascii="Times New Roman" w:hAnsi="Times New Roman" w:eastAsia="宋体" w:cs="Times New Roman"/>
          <w:sz w:val="24"/>
          <w:szCs w:val="24"/>
          <w:vertAlign w:val="baseline"/>
          <w:lang w:val="en-US" w:eastAsia="zh-CN"/>
        </w:rPr>
        <w:t>、动植物油。</w:t>
      </w:r>
      <w:r>
        <w:rPr>
          <w:rFonts w:hint="eastAsia" w:ascii="Times New Roman" w:hAnsi="Times New Roman" w:cs="Times New Roman"/>
          <w:sz w:val="24"/>
          <w:szCs w:val="24"/>
          <w:vertAlign w:val="baseline"/>
          <w:lang w:val="en-US" w:eastAsia="zh-CN"/>
        </w:rPr>
        <w:t>项目建设4个30m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的化粪池处理外排污水，</w:t>
      </w:r>
      <w:r>
        <w:rPr>
          <w:rFonts w:hint="eastAsia" w:ascii="宋体" w:hAnsi="宋体" w:cstheme="minorBidi"/>
          <w:color w:val="000000"/>
          <w:kern w:val="0"/>
          <w:sz w:val="24"/>
          <w:szCs w:val="22"/>
          <w:lang w:val="en-US" w:eastAsia="zh-CN" w:bidi="ar-SA"/>
        </w:rPr>
        <w:t>景观用水</w:t>
      </w:r>
      <w:r>
        <w:rPr>
          <w:rFonts w:hint="eastAsia" w:hAnsi="宋体" w:cstheme="minorBidi"/>
          <w:color w:val="000000"/>
          <w:kern w:val="0"/>
          <w:sz w:val="24"/>
          <w:szCs w:val="22"/>
          <w:lang w:val="en-US" w:eastAsia="zh-CN" w:bidi="ar-SA"/>
        </w:rPr>
        <w:t>作为清净下水直接排入雨水管网。</w:t>
      </w:r>
    </w:p>
    <w:p>
      <w:pPr>
        <w:spacing w:line="360" w:lineRule="auto"/>
        <w:ind w:firstLine="240" w:firstLineChars="100"/>
        <w:outlineLvl w:val="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（二）废气</w:t>
      </w:r>
    </w:p>
    <w:p>
      <w:pPr>
        <w:spacing w:line="360" w:lineRule="auto"/>
        <w:ind w:firstLine="480" w:firstLineChars="200"/>
        <w:jc w:val="both"/>
        <w:rPr>
          <w:rFonts w:hint="default" w:ascii="Times New Roman" w:hAnsi="Times New Roman" w:eastAsia="宋体" w:cs="Times New Roman"/>
          <w:color w:val="000000"/>
          <w:kern w:val="0"/>
          <w:sz w:val="24"/>
          <w:szCs w:val="22"/>
          <w:lang w:val="en-US" w:eastAsia="zh-CN" w:bidi="ar-SA"/>
        </w:rPr>
      </w:pPr>
      <w:r>
        <w:rPr>
          <w:rFonts w:hint="eastAsia" w:ascii="宋体" w:hAnsi="宋体" w:eastAsia="宋体" w:cstheme="minorBidi"/>
          <w:color w:val="000000"/>
          <w:kern w:val="0"/>
          <w:sz w:val="24"/>
          <w:szCs w:val="22"/>
          <w:lang w:val="en-US" w:eastAsia="zh-CN" w:bidi="ar-SA"/>
        </w:rPr>
        <w:t>本项目废气主要来源于上胶折纸及人工打胶工序产生的有机废气、切割产生的烟尘</w:t>
      </w:r>
      <w:r>
        <w:rPr>
          <w:rFonts w:hint="default" w:ascii="Times New Roman" w:hAnsi="Times New Roman" w:eastAsia="宋体" w:cs="Times New Roman"/>
          <w:color w:val="000000"/>
          <w:kern w:val="0"/>
          <w:sz w:val="24"/>
          <w:szCs w:val="22"/>
          <w:lang w:val="en-US" w:eastAsia="zh-CN" w:bidi="ar-SA"/>
        </w:rPr>
        <w:t>、焊接烟尘以及食堂油烟。上胶折纸及人工打胶工序产生的有机废气经集气罩收集经UV光解处理设施处理后经20m高排气筒排放；切割产生的烟尘经管道收集分别一套过滤式除尘装置处理后</w:t>
      </w:r>
      <w:r>
        <w:rPr>
          <w:rFonts w:hint="eastAsia" w:ascii="Times New Roman" w:hAnsi="Times New Roman" w:cs="Times New Roman"/>
          <w:color w:val="000000"/>
          <w:kern w:val="0"/>
          <w:sz w:val="24"/>
          <w:szCs w:val="22"/>
          <w:lang w:val="en-US" w:eastAsia="zh-CN" w:bidi="ar-SA"/>
        </w:rPr>
        <w:t>15m</w:t>
      </w:r>
      <w:r>
        <w:rPr>
          <w:rFonts w:hint="default" w:ascii="Times New Roman" w:hAnsi="Times New Roman" w:eastAsia="宋体" w:cs="Times New Roman"/>
          <w:color w:val="000000"/>
          <w:kern w:val="0"/>
          <w:sz w:val="24"/>
          <w:szCs w:val="22"/>
          <w:lang w:val="en-US" w:eastAsia="zh-CN" w:bidi="ar-SA"/>
        </w:rPr>
        <w:t>排放；焊接烟尘采用</w:t>
      </w:r>
      <w:r>
        <w:rPr>
          <w:rFonts w:hint="default" w:ascii="Times New Roman" w:hAnsi="Times New Roman" w:cs="Times New Roman"/>
          <w:color w:val="000000"/>
          <w:kern w:val="0"/>
          <w:sz w:val="24"/>
          <w:szCs w:val="22"/>
          <w:lang w:val="en-US" w:eastAsia="zh-CN" w:bidi="ar-SA"/>
        </w:rPr>
        <w:t>2台</w:t>
      </w:r>
      <w:r>
        <w:rPr>
          <w:rFonts w:hint="default" w:ascii="Times New Roman" w:hAnsi="Times New Roman" w:eastAsia="宋体" w:cs="Times New Roman"/>
          <w:color w:val="000000"/>
          <w:kern w:val="0"/>
          <w:sz w:val="24"/>
          <w:szCs w:val="22"/>
          <w:lang w:val="en-US" w:eastAsia="zh-CN" w:bidi="ar-SA"/>
        </w:rPr>
        <w:t>移动式焊接烟尘净化器处理，食堂油烟经油烟净化器处理后</w:t>
      </w:r>
      <w:r>
        <w:rPr>
          <w:rFonts w:hint="eastAsia" w:ascii="Times New Roman" w:hAnsi="Times New Roman" w:cs="Times New Roman"/>
          <w:color w:val="000000"/>
          <w:kern w:val="0"/>
          <w:sz w:val="24"/>
          <w:szCs w:val="22"/>
          <w:lang w:val="en-US" w:eastAsia="zh-CN" w:bidi="ar-SA"/>
        </w:rPr>
        <w:t>15m</w:t>
      </w:r>
      <w:r>
        <w:rPr>
          <w:rFonts w:hint="default" w:ascii="Times New Roman" w:hAnsi="Times New Roman" w:eastAsia="宋体" w:cs="Times New Roman"/>
          <w:color w:val="000000"/>
          <w:kern w:val="0"/>
          <w:sz w:val="24"/>
          <w:szCs w:val="22"/>
          <w:lang w:val="en-US" w:eastAsia="zh-CN" w:bidi="ar-SA"/>
        </w:rPr>
        <w:t>排放。</w:t>
      </w:r>
    </w:p>
    <w:p>
      <w:pPr>
        <w:tabs>
          <w:tab w:val="left" w:pos="742"/>
        </w:tabs>
        <w:spacing w:line="360" w:lineRule="auto"/>
        <w:ind w:firstLine="240" w:firstLineChars="100"/>
        <w:jc w:val="left"/>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kern w:val="0"/>
          <w:sz w:val="24"/>
          <w:szCs w:val="24"/>
        </w:rPr>
        <w:t>三）噪声</w:t>
      </w:r>
    </w:p>
    <w:p>
      <w:pPr>
        <w:pStyle w:val="16"/>
        <w:spacing w:line="360" w:lineRule="auto"/>
        <w:ind w:firstLine="480" w:firstLineChars="200"/>
        <w:rPr>
          <w:rFonts w:hint="default" w:cs="宋体"/>
        </w:rPr>
      </w:pPr>
      <w:r>
        <w:rPr>
          <w:rFonts w:hint="eastAsia"/>
          <w:lang w:eastAsia="zh-CN"/>
        </w:rPr>
        <w:t>本项目噪声主要来源于生产设备产生的机械噪声，通过</w:t>
      </w:r>
      <w:r>
        <w:rPr>
          <w:rFonts w:hint="default"/>
          <w:lang w:eastAsia="zh-CN"/>
        </w:rPr>
        <w:t>选用低噪声设备</w:t>
      </w:r>
      <w:r>
        <w:rPr>
          <w:rFonts w:hint="eastAsia"/>
          <w:lang w:eastAsia="zh-CN"/>
        </w:rPr>
        <w:t>、</w:t>
      </w:r>
      <w:r>
        <w:rPr>
          <w:rFonts w:hint="default"/>
          <w:lang w:eastAsia="zh-CN"/>
        </w:rPr>
        <w:t>厂房隔</w:t>
      </w:r>
      <w:r>
        <w:rPr>
          <w:rFonts w:hint="eastAsia"/>
          <w:lang w:eastAsia="zh-CN"/>
        </w:rPr>
        <w:t>声、</w:t>
      </w:r>
      <w:r>
        <w:rPr>
          <w:rFonts w:hint="default"/>
          <w:lang w:eastAsia="zh-CN"/>
        </w:rPr>
        <w:t>基础减震</w:t>
      </w:r>
      <w:r>
        <w:rPr>
          <w:rFonts w:hint="eastAsia"/>
          <w:lang w:eastAsia="zh-CN"/>
        </w:rPr>
        <w:t>等措施，减小噪声对</w:t>
      </w:r>
      <w:r>
        <w:t>周围环境影响。</w:t>
      </w:r>
    </w:p>
    <w:p>
      <w:pPr>
        <w:spacing w:line="360" w:lineRule="auto"/>
        <w:ind w:firstLine="240" w:firstLineChars="100"/>
        <w:outlineLvl w:val="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（四）固体废物</w:t>
      </w:r>
    </w:p>
    <w:p>
      <w:pPr>
        <w:pStyle w:val="16"/>
        <w:spacing w:line="360" w:lineRule="auto"/>
        <w:ind w:firstLine="480" w:firstLineChars="200"/>
        <w:rPr>
          <w:rFonts w:hint="eastAsia" w:eastAsia="宋体" w:cs="宋体"/>
          <w:color w:val="auto"/>
          <w:lang w:eastAsia="zh-CN"/>
        </w:rPr>
      </w:pPr>
      <w:r>
        <w:rPr>
          <w:rFonts w:hint="eastAsia"/>
        </w:rPr>
        <w:t>本项目固体废弃物主要包括生活垃圾、</w:t>
      </w:r>
      <w:r>
        <w:rPr>
          <w:rFonts w:hint="eastAsia"/>
          <w:lang w:eastAsia="zh-CN"/>
        </w:rPr>
        <w:t>化粪池污泥、废纸渣、废边角料、不合格滤芯</w:t>
      </w:r>
      <w:r>
        <w:rPr>
          <w:rFonts w:hint="eastAsia"/>
        </w:rPr>
        <w:t>。</w:t>
      </w:r>
      <w:r>
        <w:rPr>
          <w:rFonts w:hint="default" w:ascii="宋体" w:hAnsi="宋体" w:eastAsia="宋体" w:cstheme="minorBidi"/>
          <w:color w:val="000000"/>
          <w:kern w:val="0"/>
          <w:sz w:val="24"/>
          <w:szCs w:val="22"/>
          <w:lang w:val="en-US" w:eastAsia="zh-CN" w:bidi="ar-SA"/>
        </w:rPr>
        <w:t>生活垃圾经垃圾桶收集后，交由环卫部门处理</w:t>
      </w:r>
      <w:r>
        <w:rPr>
          <w:rFonts w:hint="eastAsia" w:hAnsi="宋体" w:cstheme="minorBidi"/>
          <w:color w:val="000000"/>
          <w:kern w:val="0"/>
          <w:sz w:val="24"/>
          <w:szCs w:val="22"/>
          <w:lang w:val="en-US" w:eastAsia="zh-CN" w:bidi="ar-SA"/>
        </w:rPr>
        <w:t>；</w:t>
      </w:r>
      <w:r>
        <w:rPr>
          <w:rFonts w:hint="default" w:ascii="宋体" w:hAnsi="宋体" w:eastAsia="宋体" w:cstheme="minorBidi"/>
          <w:color w:val="000000"/>
          <w:kern w:val="0"/>
          <w:sz w:val="24"/>
          <w:szCs w:val="22"/>
          <w:lang w:val="en-US" w:eastAsia="zh-CN" w:bidi="ar-SA"/>
        </w:rPr>
        <w:t>化粪池污泥定期清掏，交由环卫部门处理或用于厂区绿化</w:t>
      </w:r>
      <w:r>
        <w:rPr>
          <w:rFonts w:hint="eastAsia" w:hAnsi="宋体" w:cstheme="minorBidi"/>
          <w:color w:val="000000"/>
          <w:kern w:val="0"/>
          <w:sz w:val="24"/>
          <w:szCs w:val="22"/>
          <w:lang w:val="en-US" w:eastAsia="zh-CN" w:bidi="ar-SA"/>
        </w:rPr>
        <w:t>；</w:t>
      </w:r>
      <w:r>
        <w:rPr>
          <w:rFonts w:hint="eastAsia" w:ascii="宋体" w:hAnsi="宋体" w:eastAsia="宋体" w:cstheme="minorBidi"/>
          <w:color w:val="000000"/>
          <w:kern w:val="0"/>
          <w:sz w:val="24"/>
          <w:szCs w:val="22"/>
          <w:lang w:val="en-US" w:eastAsia="zh-CN" w:bidi="ar-SA"/>
        </w:rPr>
        <w:t>废纸渣、废边角料、不合格滤芯</w:t>
      </w:r>
      <w:r>
        <w:rPr>
          <w:rFonts w:hint="default" w:ascii="宋体" w:hAnsi="宋体" w:eastAsia="宋体" w:cstheme="minorBidi"/>
          <w:color w:val="000000"/>
          <w:kern w:val="0"/>
          <w:sz w:val="24"/>
          <w:szCs w:val="22"/>
          <w:lang w:val="en-US" w:eastAsia="zh-CN" w:bidi="ar-SA"/>
        </w:rPr>
        <w:t>收集后</w:t>
      </w:r>
      <w:r>
        <w:rPr>
          <w:rFonts w:hint="eastAsia" w:ascii="宋体" w:hAnsi="宋体" w:cstheme="minorBidi"/>
          <w:color w:val="000000"/>
          <w:kern w:val="0"/>
          <w:sz w:val="24"/>
          <w:szCs w:val="22"/>
          <w:lang w:val="en-US" w:eastAsia="zh-CN" w:bidi="ar-SA"/>
        </w:rPr>
        <w:t>外售。</w:t>
      </w:r>
    </w:p>
    <w:p>
      <w:pPr>
        <w:numPr>
          <w:ilvl w:val="0"/>
          <w:numId w:val="1"/>
        </w:numPr>
        <w:spacing w:line="360" w:lineRule="auto"/>
        <w:ind w:left="0" w:leftChars="0" w:firstLine="0" w:firstLineChars="0"/>
        <w:outlineLvl w:val="1"/>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环境保护设施调试效果</w:t>
      </w:r>
    </w:p>
    <w:p>
      <w:pPr>
        <w:pStyle w:val="28"/>
        <w:spacing w:before="0" w:beforeLines="0" w:beforeAutospacing="0" w:after="0" w:afterLines="0" w:afterAutospacing="0" w:line="360" w:lineRule="auto"/>
        <w:jc w:val="both"/>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（一）环保设施处理效率</w:t>
      </w:r>
    </w:p>
    <w:p>
      <w:pPr>
        <w:widowControl w:val="0"/>
        <w:adjustRightInd/>
        <w:snapToGrid/>
        <w:spacing w:line="360" w:lineRule="auto"/>
        <w:ind w:firstLine="480" w:firstLineChars="200"/>
        <w:jc w:val="both"/>
        <w:rPr>
          <w:rFonts w:hint="default"/>
        </w:rPr>
      </w:pPr>
      <w:r>
        <w:rPr>
          <w:rFonts w:hint="eastAsia" w:ascii="Times New Roman" w:hAnsi="Times New Roman" w:eastAsia="宋体" w:cs="Times New Roman"/>
          <w:b w:val="0"/>
          <w:color w:val="000000"/>
          <w:kern w:val="2"/>
          <w:sz w:val="24"/>
          <w:szCs w:val="24"/>
          <w:lang w:val="en-US" w:eastAsia="zh-CN" w:bidi="ar-SA"/>
        </w:rPr>
        <w:t>由于</w:t>
      </w:r>
      <w:r>
        <w:rPr>
          <w:rFonts w:hint="default" w:ascii="Times New Roman" w:hAnsi="Times New Roman" w:eastAsia="宋体" w:cs="Times New Roman"/>
          <w:b w:val="0"/>
          <w:color w:val="000000"/>
          <w:kern w:val="2"/>
          <w:sz w:val="24"/>
          <w:szCs w:val="24"/>
          <w:lang w:val="en-US" w:eastAsia="zh-CN" w:bidi="ar-SA"/>
        </w:rPr>
        <w:t>项目废气和废水的环保设施进口不具备采样条件，本次监测未对进口进行监测，</w:t>
      </w:r>
      <w:r>
        <w:rPr>
          <w:rFonts w:hint="eastAsia" w:ascii="Times New Roman" w:hAnsi="Times New Roman" w:eastAsia="宋体" w:cs="Times New Roman"/>
          <w:b w:val="0"/>
          <w:color w:val="000000"/>
          <w:kern w:val="2"/>
          <w:sz w:val="24"/>
          <w:szCs w:val="24"/>
          <w:lang w:val="en-US" w:eastAsia="zh-CN" w:bidi="ar-SA"/>
        </w:rPr>
        <w:t>未</w:t>
      </w:r>
      <w:r>
        <w:rPr>
          <w:rFonts w:hint="default" w:ascii="Times New Roman" w:hAnsi="Times New Roman" w:eastAsia="宋体" w:cs="Times New Roman"/>
          <w:b w:val="0"/>
          <w:color w:val="000000"/>
          <w:kern w:val="2"/>
          <w:sz w:val="24"/>
          <w:szCs w:val="24"/>
          <w:lang w:val="en-US" w:eastAsia="zh-CN" w:bidi="ar-SA"/>
        </w:rPr>
        <w:t>计算处理设施的处理效率。</w:t>
      </w:r>
    </w:p>
    <w:p>
      <w:pPr>
        <w:pStyle w:val="25"/>
        <w:spacing w:beforeAutospacing="0" w:afterAutospacing="0" w:line="360" w:lineRule="auto"/>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eastAsia="zh-CN"/>
        </w:rPr>
        <w:t>二</w:t>
      </w:r>
      <w:r>
        <w:rPr>
          <w:rFonts w:hint="default" w:ascii="Times New Roman" w:hAnsi="Times New Roman" w:eastAsia="宋体" w:cs="Times New Roman"/>
          <w:color w:val="000000"/>
          <w:sz w:val="24"/>
          <w:szCs w:val="24"/>
        </w:rPr>
        <w:t>）污染物排放情况</w:t>
      </w:r>
    </w:p>
    <w:p>
      <w:pPr>
        <w:pStyle w:val="25"/>
        <w:spacing w:beforeAutospacing="0" w:afterAutospacing="0" w:line="360" w:lineRule="auto"/>
        <w:ind w:firstLine="480" w:firstLineChars="200"/>
        <w:outlineLvl w:val="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1、废水</w:t>
      </w:r>
    </w:p>
    <w:p>
      <w:pPr>
        <w:spacing w:line="360" w:lineRule="auto"/>
        <w:ind w:firstLine="480" w:firstLineChars="200"/>
        <w:jc w:val="both"/>
        <w:rPr>
          <w:rFonts w:hint="eastAsia" w:ascii="Times New Roman" w:hAnsi="Times New Roman" w:cs="Times New Roman" w:eastAsiaTheme="minorEastAsia"/>
          <w:sz w:val="24"/>
          <w:lang w:eastAsia="zh-CN"/>
        </w:rPr>
      </w:pPr>
      <w:r>
        <w:rPr>
          <w:rFonts w:ascii="Times New Roman" w:hAnsi="Times New Roman" w:cs="Times New Roman" w:eastAsiaTheme="minorEastAsia"/>
          <w:sz w:val="24"/>
        </w:rPr>
        <w:t>验收监测期间，</w:t>
      </w:r>
      <w:r>
        <w:rPr>
          <w:rFonts w:hint="eastAsia" w:ascii="Times New Roman" w:hAnsi="Times New Roman" w:cs="Times New Roman" w:eastAsiaTheme="minorEastAsia"/>
          <w:sz w:val="24"/>
          <w:lang w:eastAsia="zh-CN"/>
        </w:rPr>
        <w:t>废水总排口</w:t>
      </w:r>
      <w:r>
        <w:rPr>
          <w:rFonts w:ascii="Times New Roman" w:hAnsi="Times New Roman" w:cs="Times New Roman" w:eastAsiaTheme="minorEastAsia"/>
          <w:sz w:val="24"/>
        </w:rPr>
        <w:t>pH为</w:t>
      </w:r>
      <w:r>
        <w:rPr>
          <w:rFonts w:hint="eastAsia" w:ascii="Times New Roman" w:hAnsi="Times New Roman" w:cs="Times New Roman" w:eastAsiaTheme="minorEastAsia"/>
          <w:sz w:val="24"/>
          <w:lang w:val="en-US" w:eastAsia="zh-CN"/>
        </w:rPr>
        <w:t>7.87</w:t>
      </w:r>
      <w:r>
        <w:rPr>
          <w:rFonts w:ascii="Times New Roman" w:hAnsi="Times New Roman" w:cs="Times New Roman" w:eastAsiaTheme="minorEastAsia"/>
          <w:sz w:val="24"/>
        </w:rPr>
        <w:t>-</w:t>
      </w:r>
      <w:r>
        <w:rPr>
          <w:rFonts w:hint="eastAsia" w:ascii="Times New Roman" w:hAnsi="Times New Roman" w:cs="Times New Roman" w:eastAsiaTheme="minorEastAsia"/>
          <w:sz w:val="24"/>
          <w:lang w:val="en-US" w:eastAsia="zh-CN"/>
        </w:rPr>
        <w:t>8.11</w:t>
      </w:r>
      <w:r>
        <w:rPr>
          <w:rFonts w:ascii="Times New Roman" w:hAnsi="Times New Roman" w:cs="Times New Roman" w:eastAsiaTheme="minorEastAsia"/>
          <w:sz w:val="24"/>
        </w:rPr>
        <w:t>；污染物悬浮物排放浓度最大日均值为</w:t>
      </w:r>
      <w:r>
        <w:rPr>
          <w:rFonts w:hint="eastAsia" w:ascii="Times New Roman" w:hAnsi="Times New Roman" w:cs="Times New Roman" w:eastAsiaTheme="minorEastAsia"/>
          <w:sz w:val="24"/>
          <w:lang w:val="en-US" w:eastAsia="zh-CN"/>
        </w:rPr>
        <w:t>65</w:t>
      </w:r>
      <w:r>
        <w:rPr>
          <w:rFonts w:ascii="Times New Roman" w:hAnsi="Times New Roman" w:cs="Times New Roman" w:eastAsiaTheme="minorEastAsia"/>
          <w:sz w:val="24"/>
        </w:rPr>
        <w:t>mg/L；化学需氧量排放浓度最大日均值为</w:t>
      </w:r>
      <w:r>
        <w:rPr>
          <w:rFonts w:hint="eastAsia" w:ascii="Times New Roman" w:hAnsi="Times New Roman" w:cs="Times New Roman" w:eastAsiaTheme="minorEastAsia"/>
          <w:sz w:val="24"/>
          <w:lang w:val="en-US" w:eastAsia="zh-CN"/>
        </w:rPr>
        <w:t>75</w:t>
      </w:r>
      <w:r>
        <w:rPr>
          <w:rFonts w:ascii="Times New Roman" w:hAnsi="Times New Roman" w:cs="Times New Roman" w:eastAsiaTheme="minorEastAsia"/>
          <w:sz w:val="24"/>
        </w:rPr>
        <w:t>mg/L；五日生化需氧量排放浓度最大日均值为</w:t>
      </w:r>
      <w:r>
        <w:rPr>
          <w:rFonts w:hint="eastAsia" w:ascii="Times New Roman" w:hAnsi="Times New Roman" w:cs="Times New Roman" w:eastAsiaTheme="minorEastAsia"/>
          <w:sz w:val="24"/>
          <w:lang w:val="en-US" w:eastAsia="zh-CN"/>
        </w:rPr>
        <w:t>21.2</w:t>
      </w:r>
      <w:r>
        <w:rPr>
          <w:rFonts w:ascii="Times New Roman" w:hAnsi="Times New Roman" w:cs="Times New Roman" w:eastAsiaTheme="minorEastAsia"/>
          <w:sz w:val="24"/>
        </w:rPr>
        <w:t>mg/L；氨氮排放浓度最大日均值为</w:t>
      </w:r>
      <w:r>
        <w:rPr>
          <w:rFonts w:hint="eastAsia" w:ascii="Times New Roman" w:hAnsi="Times New Roman" w:cs="Times New Roman" w:eastAsiaTheme="minorEastAsia"/>
          <w:sz w:val="24"/>
          <w:lang w:val="en-US" w:eastAsia="zh-CN"/>
        </w:rPr>
        <w:t>4.06</w:t>
      </w:r>
      <w:r>
        <w:rPr>
          <w:rFonts w:ascii="Times New Roman" w:hAnsi="Times New Roman" w:cs="Times New Roman" w:eastAsiaTheme="minorEastAsia"/>
          <w:sz w:val="24"/>
        </w:rPr>
        <w:t>mg/L；动植物油排放浓度最大日均值为</w:t>
      </w:r>
      <w:r>
        <w:rPr>
          <w:rFonts w:hint="eastAsia" w:ascii="Times New Roman" w:hAnsi="Times New Roman" w:cs="Times New Roman" w:eastAsiaTheme="minorEastAsia"/>
          <w:sz w:val="24"/>
          <w:lang w:val="en-US" w:eastAsia="zh-CN"/>
        </w:rPr>
        <w:t>0.48</w:t>
      </w:r>
      <w:r>
        <w:rPr>
          <w:rFonts w:ascii="Times New Roman" w:hAnsi="Times New Roman" w:cs="Times New Roman" w:eastAsiaTheme="minorEastAsia"/>
          <w:sz w:val="24"/>
        </w:rPr>
        <w:t>mg/L；废水总排口</w:t>
      </w:r>
      <w:r>
        <w:rPr>
          <w:rFonts w:hint="eastAsia" w:ascii="Times New Roman" w:hAnsi="Times New Roman" w:cs="Times New Roman" w:eastAsiaTheme="minorEastAsia"/>
          <w:sz w:val="24"/>
          <w:lang w:eastAsia="zh-CN"/>
        </w:rPr>
        <w:t>的</w:t>
      </w:r>
      <w:r>
        <w:rPr>
          <w:rFonts w:ascii="Times New Roman" w:hAnsi="Times New Roman" w:cs="Times New Roman" w:eastAsiaTheme="minorEastAsia"/>
          <w:sz w:val="24"/>
        </w:rPr>
        <w:t>悬浮物、化学需氧量、五日生化需氧量</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项监测指标日均值浓度符合《污水综合排放标准》</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GB8978-1996</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表4中</w:t>
      </w:r>
      <w:r>
        <w:rPr>
          <w:rFonts w:hint="eastAsia" w:ascii="Times New Roman" w:hAnsi="Times New Roman" w:cs="Times New Roman" w:eastAsiaTheme="minorEastAsia"/>
          <w:sz w:val="24"/>
          <w:lang w:eastAsia="zh-CN"/>
        </w:rPr>
        <w:t>三</w:t>
      </w:r>
      <w:r>
        <w:rPr>
          <w:rFonts w:ascii="Times New Roman" w:hAnsi="Times New Roman" w:cs="Times New Roman" w:eastAsiaTheme="minorEastAsia"/>
          <w:sz w:val="24"/>
        </w:rPr>
        <w:t>级排放标准</w:t>
      </w:r>
      <w:r>
        <w:rPr>
          <w:rFonts w:hint="eastAsia" w:ascii="Times New Roman" w:hAnsi="Times New Roman" w:cs="Times New Roman" w:eastAsiaTheme="minorEastAsia"/>
          <w:sz w:val="24"/>
          <w:lang w:eastAsia="zh-CN"/>
        </w:rPr>
        <w:t>和赤壁市污水处理厂接管标准</w:t>
      </w:r>
      <w:r>
        <w:rPr>
          <w:rFonts w:ascii="Times New Roman" w:hAnsi="Times New Roman" w:cs="Times New Roman" w:eastAsiaTheme="minorEastAsia"/>
          <w:sz w:val="24"/>
        </w:rPr>
        <w:t>要求</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pH</w:t>
      </w:r>
      <w:r>
        <w:rPr>
          <w:rFonts w:hint="eastAsia" w:ascii="Times New Roman" w:hAnsi="Times New Roman" w:cs="Times New Roman" w:eastAsiaTheme="minorEastAsia"/>
          <w:sz w:val="24"/>
          <w:lang w:eastAsia="zh-CN"/>
        </w:rPr>
        <w:t>值范围和动植物油</w:t>
      </w:r>
      <w:r>
        <w:rPr>
          <w:rFonts w:ascii="Times New Roman" w:hAnsi="Times New Roman" w:cs="Times New Roman" w:eastAsiaTheme="minorEastAsia"/>
          <w:sz w:val="24"/>
        </w:rPr>
        <w:t>日均值浓度</w:t>
      </w:r>
      <w:r>
        <w:rPr>
          <w:rFonts w:hint="eastAsia" w:ascii="Times New Roman" w:hAnsi="Times New Roman" w:cs="Times New Roman" w:eastAsiaTheme="minorEastAsia"/>
          <w:sz w:val="24"/>
          <w:lang w:eastAsia="zh-CN"/>
        </w:rPr>
        <w:t>满足</w:t>
      </w:r>
      <w:r>
        <w:rPr>
          <w:rFonts w:ascii="Times New Roman" w:hAnsi="Times New Roman" w:cs="Times New Roman" w:eastAsiaTheme="minorEastAsia"/>
          <w:sz w:val="24"/>
        </w:rPr>
        <w:t>《污水综合排放标准》</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GB8978-1996</w:t>
      </w:r>
      <w:r>
        <w:rPr>
          <w:rFonts w:hint="eastAsia" w:ascii="Times New Roman" w:hAnsi="Times New Roman" w:cs="Times New Roman" w:eastAsiaTheme="minorEastAsia"/>
          <w:sz w:val="24"/>
          <w:lang w:eastAsia="zh-CN"/>
        </w:rPr>
        <w:t>）</w:t>
      </w:r>
      <w:r>
        <w:rPr>
          <w:rFonts w:ascii="Times New Roman" w:hAnsi="Times New Roman" w:cs="Times New Roman" w:eastAsiaTheme="minorEastAsia"/>
          <w:sz w:val="24"/>
        </w:rPr>
        <w:t>表4中</w:t>
      </w:r>
      <w:r>
        <w:rPr>
          <w:rFonts w:hint="eastAsia" w:ascii="Times New Roman" w:hAnsi="Times New Roman" w:cs="Times New Roman" w:eastAsiaTheme="minorEastAsia"/>
          <w:sz w:val="24"/>
          <w:lang w:eastAsia="zh-CN"/>
        </w:rPr>
        <w:t>三</w:t>
      </w:r>
      <w:r>
        <w:rPr>
          <w:rFonts w:ascii="Times New Roman" w:hAnsi="Times New Roman" w:cs="Times New Roman" w:eastAsiaTheme="minorEastAsia"/>
          <w:sz w:val="24"/>
        </w:rPr>
        <w:t>级排放标准</w:t>
      </w:r>
      <w:r>
        <w:rPr>
          <w:rFonts w:hint="eastAsia" w:ascii="Times New Roman" w:hAnsi="Times New Roman" w:cs="Times New Roman" w:eastAsiaTheme="minorEastAsia"/>
          <w:sz w:val="24"/>
          <w:lang w:eastAsia="zh-CN"/>
        </w:rPr>
        <w:t>，氨氮</w:t>
      </w:r>
      <w:r>
        <w:rPr>
          <w:rFonts w:ascii="Times New Roman" w:hAnsi="Times New Roman" w:cs="Times New Roman" w:eastAsiaTheme="minorEastAsia"/>
          <w:sz w:val="24"/>
        </w:rPr>
        <w:t>日均值浓度</w:t>
      </w:r>
      <w:r>
        <w:rPr>
          <w:rFonts w:hint="eastAsia" w:ascii="Times New Roman" w:hAnsi="Times New Roman" w:cs="Times New Roman" w:eastAsiaTheme="minorEastAsia"/>
          <w:sz w:val="24"/>
          <w:lang w:eastAsia="zh-CN"/>
        </w:rPr>
        <w:t>满足赤壁市城东污水处理厂接管标准的要求。</w:t>
      </w:r>
    </w:p>
    <w:p>
      <w:pPr>
        <w:widowControl w:val="0"/>
        <w:adjustRightInd/>
        <w:snapToGrid/>
        <w:spacing w:line="360" w:lineRule="auto"/>
        <w:ind w:firstLine="480" w:firstLineChars="200"/>
        <w:jc w:val="both"/>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2、废气</w:t>
      </w:r>
    </w:p>
    <w:p>
      <w:pPr>
        <w:pStyle w:val="16"/>
        <w:spacing w:line="360" w:lineRule="auto"/>
        <w:ind w:firstLine="480" w:firstLineChars="200"/>
        <w:jc w:val="both"/>
        <w:rPr>
          <w:rFonts w:hint="eastAsia" w:ascii="Times New Roman" w:hAnsi="Times New Roman" w:cs="Times New Roman"/>
          <w:color w:val="000000" w:themeColor="text1"/>
          <w:kern w:val="2"/>
          <w:szCs w:val="24"/>
          <w:lang w:eastAsia="zh-CN"/>
          <w14:textFill>
            <w14:solidFill>
              <w14:schemeClr w14:val="tx1"/>
            </w14:solidFill>
          </w14:textFill>
        </w:rPr>
      </w:pPr>
      <w:r>
        <w:rPr>
          <w:rFonts w:hint="default" w:ascii="Times New Roman" w:hAnsi="Times New Roman" w:cs="Times New Roman" w:eastAsiaTheme="minorEastAsia"/>
          <w:color w:val="auto"/>
          <w:kern w:val="2"/>
          <w:sz w:val="24"/>
          <w:szCs w:val="24"/>
          <w:lang w:val="en-US" w:eastAsia="zh-CN" w:bidi="ar-SA"/>
        </w:rPr>
        <w:t>有组织废气：</w:t>
      </w:r>
      <w:r>
        <w:rPr>
          <w:rFonts w:ascii="Times New Roman" w:hAnsi="Times New Roman" w:cs="Times New Roman"/>
          <w:color w:val="000000" w:themeColor="text1"/>
          <w:kern w:val="2"/>
          <w:szCs w:val="24"/>
          <w14:textFill>
            <w14:solidFill>
              <w14:schemeClr w14:val="tx1"/>
            </w14:solidFill>
          </w14:textFill>
        </w:rPr>
        <w:t>验收监测期间，</w:t>
      </w:r>
      <w:r>
        <w:rPr>
          <w:rFonts w:hint="eastAsia" w:ascii="Times New Roman" w:hAnsi="Times New Roman" w:cs="Times New Roman"/>
          <w:lang w:val="en-US" w:eastAsia="zh-CN"/>
        </w:rPr>
        <w:t>2#厂房UV光解处理设施</w:t>
      </w:r>
      <w:r>
        <w:rPr>
          <w:rFonts w:ascii="Times New Roman" w:hAnsi="Times New Roman" w:cs="Times New Roman"/>
        </w:rPr>
        <w:t>排气筒</w:t>
      </w:r>
      <w:r>
        <w:rPr>
          <w:rFonts w:hint="eastAsia" w:ascii="Times New Roman" w:hAnsi="Times New Roman" w:cs="Times New Roman"/>
          <w:lang w:val="en-US" w:eastAsia="zh-CN"/>
        </w:rPr>
        <w:t>VOCs</w:t>
      </w:r>
      <w:r>
        <w:rPr>
          <w:rFonts w:ascii="Times New Roman" w:hAnsi="Times New Roman" w:cs="Times New Roman"/>
          <w:color w:val="000000" w:themeColor="text1"/>
          <w:kern w:val="2"/>
          <w:szCs w:val="24"/>
          <w14:textFill>
            <w14:solidFill>
              <w14:schemeClr w14:val="tx1"/>
            </w14:solidFill>
          </w14:textFill>
        </w:rPr>
        <w:t>排放浓度范围在</w:t>
      </w:r>
      <w:r>
        <w:rPr>
          <w:rFonts w:hint="eastAsia" w:ascii="Times New Roman" w:hAnsi="Times New Roman" w:cs="Times New Roman"/>
          <w:color w:val="000000" w:themeColor="text1"/>
          <w:kern w:val="2"/>
          <w:szCs w:val="24"/>
          <w:lang w:val="en-US" w:eastAsia="zh-CN"/>
          <w14:textFill>
            <w14:solidFill>
              <w14:schemeClr w14:val="tx1"/>
            </w14:solidFill>
          </w14:textFill>
        </w:rPr>
        <w:t>1.18</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1.26</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之间，排放速率在0.00</w:t>
      </w:r>
      <w:r>
        <w:rPr>
          <w:rFonts w:hint="eastAsia" w:ascii="Times New Roman" w:hAnsi="Times New Roman" w:cs="Times New Roman"/>
          <w:color w:val="000000" w:themeColor="text1"/>
          <w:kern w:val="2"/>
          <w:szCs w:val="24"/>
          <w:lang w:val="en-US" w:eastAsia="zh-CN"/>
          <w14:textFill>
            <w14:solidFill>
              <w14:schemeClr w14:val="tx1"/>
            </w14:solidFill>
          </w14:textFill>
        </w:rPr>
        <w:t>22</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0.0025</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之间</w:t>
      </w:r>
      <w:r>
        <w:rPr>
          <w:rFonts w:hint="eastAsia" w:ascii="Times New Roman" w:hAnsi="Times New Roman" w:cs="Times New Roman"/>
          <w:color w:val="000000" w:themeColor="text1"/>
          <w:kern w:val="2"/>
          <w:szCs w:val="24"/>
          <w:lang w:eastAsia="zh-CN"/>
          <w14:textFill>
            <w14:solidFill>
              <w14:schemeClr w14:val="tx1"/>
            </w14:solidFill>
          </w14:textFill>
        </w:rPr>
        <w:t>，</w:t>
      </w:r>
      <w:r>
        <w:rPr>
          <w:rFonts w:ascii="Times New Roman" w:hAnsi="Times New Roman" w:cs="Times New Roman"/>
          <w:color w:val="000000" w:themeColor="text1"/>
          <w:kern w:val="2"/>
          <w:szCs w:val="24"/>
          <w14:textFill>
            <w14:solidFill>
              <w14:schemeClr w14:val="tx1"/>
            </w14:solidFill>
          </w14:textFill>
        </w:rPr>
        <w:t>监测结果符合</w:t>
      </w:r>
      <w:r>
        <w:rPr>
          <w:rFonts w:hint="default" w:ascii="Times New Roman" w:hAnsi="Times New Roman" w:cs="Times New Roman"/>
          <w:color w:val="000000" w:themeColor="text1"/>
          <w:kern w:val="2"/>
          <w:szCs w:val="24"/>
          <w:lang w:eastAsia="zh-CN"/>
          <w14:textFill>
            <w14:solidFill>
              <w14:schemeClr w14:val="tx1"/>
            </w14:solidFill>
          </w14:textFill>
        </w:rPr>
        <w:t>《</w:t>
      </w:r>
      <w:r>
        <w:rPr>
          <w:rFonts w:hint="eastAsia" w:ascii="Times New Roman" w:hAnsi="Times New Roman" w:cs="Times New Roman"/>
          <w:color w:val="000000" w:themeColor="text1"/>
          <w:kern w:val="2"/>
          <w:szCs w:val="24"/>
          <w:lang w:eastAsia="zh-CN"/>
          <w14:textFill>
            <w14:solidFill>
              <w14:schemeClr w14:val="tx1"/>
            </w14:solidFill>
          </w14:textFill>
        </w:rPr>
        <w:t>工业企业挥发性有机物排放控制</w:t>
      </w:r>
      <w:r>
        <w:rPr>
          <w:rFonts w:hint="default" w:ascii="Times New Roman" w:hAnsi="Times New Roman" w:cs="Times New Roman"/>
          <w:color w:val="000000" w:themeColor="text1"/>
          <w:kern w:val="2"/>
          <w:szCs w:val="24"/>
          <w:lang w:eastAsia="zh-CN"/>
          <w14:textFill>
            <w14:solidFill>
              <w14:schemeClr w14:val="tx1"/>
            </w14:solidFill>
          </w14:textFill>
        </w:rPr>
        <w:t>标准》</w:t>
      </w:r>
      <w:r>
        <w:rPr>
          <w:rFonts w:hint="default" w:ascii="Times New Roman" w:hAnsi="Times New Roman" w:cs="Times New Roman"/>
          <w:color w:val="000000" w:themeColor="text1"/>
          <w:kern w:val="2"/>
          <w:szCs w:val="24"/>
          <w:lang w:val="en-US" w:eastAsia="zh-CN"/>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D</w:t>
      </w:r>
      <w:r>
        <w:rPr>
          <w:rFonts w:hint="default" w:ascii="Times New Roman" w:hAnsi="Times New Roman" w:cs="Times New Roman"/>
          <w:color w:val="000000" w:themeColor="text1"/>
          <w:kern w:val="2"/>
          <w:szCs w:val="24"/>
          <w:lang w:val="en-US" w:eastAsia="zh-CN"/>
          <w14:textFill>
            <w14:solidFill>
              <w14:schemeClr w14:val="tx1"/>
            </w14:solidFill>
          </w14:textFill>
        </w:rPr>
        <w:t>B</w:t>
      </w:r>
      <w:r>
        <w:rPr>
          <w:rFonts w:hint="eastAsia" w:ascii="Times New Roman" w:hAnsi="Times New Roman" w:cs="Times New Roman"/>
          <w:color w:val="000000" w:themeColor="text1"/>
          <w:kern w:val="2"/>
          <w:szCs w:val="24"/>
          <w:lang w:val="en-US" w:eastAsia="zh-CN"/>
          <w14:textFill>
            <w14:solidFill>
              <w14:schemeClr w14:val="tx1"/>
            </w14:solidFill>
          </w14:textFill>
        </w:rPr>
        <w:t xml:space="preserve"> 12/524-2014</w:t>
      </w:r>
      <w:r>
        <w:rPr>
          <w:rFonts w:hint="default" w:ascii="Times New Roman" w:hAnsi="Times New Roman" w:cs="Times New Roman"/>
          <w:color w:val="000000" w:themeColor="text1"/>
          <w:kern w:val="2"/>
          <w:szCs w:val="24"/>
          <w:lang w:val="en-US" w:eastAsia="zh-CN"/>
          <w14:textFill>
            <w14:solidFill>
              <w14:schemeClr w14:val="tx1"/>
            </w14:solidFill>
          </w14:textFill>
        </w:rPr>
        <w:t>）表</w:t>
      </w:r>
      <w:r>
        <w:rPr>
          <w:rFonts w:hint="eastAsia" w:ascii="Times New Roman" w:hAnsi="Times New Roman" w:cs="Times New Roman"/>
          <w:color w:val="000000" w:themeColor="text1"/>
          <w:kern w:val="2"/>
          <w:szCs w:val="24"/>
          <w:lang w:val="en-US" w:eastAsia="zh-CN"/>
          <w14:textFill>
            <w14:solidFill>
              <w14:schemeClr w14:val="tx1"/>
            </w14:solidFill>
          </w14:textFill>
        </w:rPr>
        <w:t>2中“其他行业”的标准限值</w:t>
      </w:r>
      <w:r>
        <w:rPr>
          <w:rFonts w:ascii="Times New Roman" w:hAnsi="Times New Roman" w:cs="Times New Roman"/>
          <w:color w:val="000000" w:themeColor="text1"/>
          <w:kern w:val="2"/>
          <w:szCs w:val="24"/>
          <w14:textFill>
            <w14:solidFill>
              <w14:schemeClr w14:val="tx1"/>
            </w14:solidFill>
          </w14:textFill>
        </w:rPr>
        <w:t>要求</w:t>
      </w:r>
      <w:r>
        <w:rPr>
          <w:rFonts w:hint="eastAsia" w:ascii="Times New Roman" w:hAnsi="Times New Roman" w:cs="Times New Roman"/>
          <w:color w:val="000000" w:themeColor="text1"/>
          <w:kern w:val="2"/>
          <w:szCs w:val="24"/>
          <w:lang w:eastAsia="zh-CN"/>
          <w14:textFill>
            <w14:solidFill>
              <w14:schemeClr w14:val="tx1"/>
            </w14:solidFill>
          </w14:textFill>
        </w:rPr>
        <w:t>。</w:t>
      </w:r>
    </w:p>
    <w:p>
      <w:pPr>
        <w:pStyle w:val="16"/>
        <w:spacing w:line="360" w:lineRule="auto"/>
        <w:ind w:firstLine="480" w:firstLineChars="200"/>
        <w:jc w:val="both"/>
        <w:rPr>
          <w:rFonts w:hint="eastAsia" w:ascii="Times New Roman" w:hAnsi="Times New Roman" w:cs="Times New Roman"/>
          <w:color w:val="000000" w:themeColor="text1"/>
          <w:kern w:val="2"/>
          <w:szCs w:val="24"/>
          <w:lang w:eastAsia="zh-CN"/>
          <w14:textFill>
            <w14:solidFill>
              <w14:schemeClr w14:val="tx1"/>
            </w14:solidFill>
          </w14:textFill>
        </w:rPr>
      </w:pPr>
      <w:r>
        <w:rPr>
          <w:rFonts w:ascii="Times New Roman" w:hAnsi="Times New Roman" w:cs="Times New Roman"/>
          <w:color w:val="000000" w:themeColor="text1"/>
          <w:kern w:val="2"/>
          <w:szCs w:val="24"/>
          <w14:textFill>
            <w14:solidFill>
              <w14:schemeClr w14:val="tx1"/>
            </w14:solidFill>
          </w14:textFill>
        </w:rPr>
        <w:t>验收监测期间，</w:t>
      </w:r>
      <w:r>
        <w:rPr>
          <w:rFonts w:hint="eastAsia" w:ascii="Times New Roman" w:hAnsi="Times New Roman" w:cs="Times New Roman"/>
          <w:lang w:val="en-US" w:eastAsia="zh-CN"/>
        </w:rPr>
        <w:t>3#厂房（西侧）过滤除尘处理设施排放口颗粒物</w:t>
      </w:r>
      <w:r>
        <w:rPr>
          <w:rFonts w:ascii="Times New Roman" w:hAnsi="Times New Roman" w:cs="Times New Roman"/>
          <w:color w:val="000000" w:themeColor="text1"/>
          <w:kern w:val="2"/>
          <w:szCs w:val="24"/>
          <w14:textFill>
            <w14:solidFill>
              <w14:schemeClr w14:val="tx1"/>
            </w14:solidFill>
          </w14:textFill>
        </w:rPr>
        <w:t>排放浓度范围在</w:t>
      </w:r>
      <w:r>
        <w:rPr>
          <w:rFonts w:hint="eastAsia" w:ascii="Times New Roman" w:hAnsi="Times New Roman" w:cs="Times New Roman"/>
          <w:color w:val="000000" w:themeColor="text1"/>
          <w:kern w:val="2"/>
          <w:szCs w:val="24"/>
          <w:lang w:val="en-US" w:eastAsia="zh-CN"/>
          <w14:textFill>
            <w14:solidFill>
              <w14:schemeClr w14:val="tx1"/>
            </w14:solidFill>
          </w14:textFill>
        </w:rPr>
        <w:t>1.2</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2.9</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之间，排放速率在0.00</w:t>
      </w:r>
      <w:r>
        <w:rPr>
          <w:rFonts w:hint="eastAsia" w:ascii="Times New Roman" w:hAnsi="Times New Roman" w:cs="Times New Roman"/>
          <w:color w:val="000000" w:themeColor="text1"/>
          <w:kern w:val="2"/>
          <w:szCs w:val="24"/>
          <w:lang w:val="en-US" w:eastAsia="zh-CN"/>
          <w14:textFill>
            <w14:solidFill>
              <w14:schemeClr w14:val="tx1"/>
            </w14:solidFill>
          </w14:textFill>
        </w:rPr>
        <w:t>04</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0.0010</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之间</w:t>
      </w:r>
      <w:r>
        <w:rPr>
          <w:rFonts w:hint="eastAsia" w:ascii="Times New Roman" w:hAnsi="Times New Roman" w:cs="Times New Roman"/>
          <w:color w:val="000000" w:themeColor="text1"/>
          <w:kern w:val="2"/>
          <w:szCs w:val="24"/>
          <w:lang w:eastAsia="zh-CN"/>
          <w14:textFill>
            <w14:solidFill>
              <w14:schemeClr w14:val="tx1"/>
            </w14:solidFill>
          </w14:textFill>
        </w:rPr>
        <w:t>，</w:t>
      </w:r>
      <w:r>
        <w:rPr>
          <w:rFonts w:ascii="Times New Roman" w:hAnsi="Times New Roman" w:cs="Times New Roman"/>
          <w:color w:val="000000" w:themeColor="text1"/>
          <w:kern w:val="2"/>
          <w:szCs w:val="24"/>
          <w14:textFill>
            <w14:solidFill>
              <w14:schemeClr w14:val="tx1"/>
            </w14:solidFill>
          </w14:textFill>
        </w:rPr>
        <w:t>监测结</w:t>
      </w:r>
      <w:r>
        <w:rPr>
          <w:rFonts w:hint="eastAsia" w:ascii="Times New Roman" w:hAnsi="Times New Roman" w:cs="Times New Roman"/>
          <w:color w:val="000000" w:themeColor="text1"/>
          <w:kern w:val="2"/>
          <w:szCs w:val="24"/>
          <w:lang w:val="en-US" w:eastAsia="zh-CN"/>
          <w14:textFill>
            <w14:solidFill>
              <w14:schemeClr w14:val="tx1"/>
            </w14:solidFill>
          </w14:textFill>
        </w:rPr>
        <w:t>果符合《大气污染物综合排放标准》（GB 16297-1996）表2二级标准限值</w:t>
      </w:r>
      <w:r>
        <w:rPr>
          <w:rFonts w:ascii="Times New Roman" w:hAnsi="Times New Roman" w:cs="Times New Roman"/>
          <w:color w:val="000000" w:themeColor="text1"/>
          <w:kern w:val="2"/>
          <w:szCs w:val="24"/>
          <w14:textFill>
            <w14:solidFill>
              <w14:schemeClr w14:val="tx1"/>
            </w14:solidFill>
          </w14:textFill>
        </w:rPr>
        <w:t>要求</w:t>
      </w:r>
      <w:r>
        <w:rPr>
          <w:rFonts w:hint="eastAsia" w:ascii="Times New Roman" w:hAnsi="Times New Roman" w:cs="Times New Roman"/>
          <w:color w:val="000000" w:themeColor="text1"/>
          <w:kern w:val="2"/>
          <w:szCs w:val="24"/>
          <w:lang w:eastAsia="zh-CN"/>
          <w14:textFill>
            <w14:solidFill>
              <w14:schemeClr w14:val="tx1"/>
            </w14:solidFill>
          </w14:textFill>
        </w:rPr>
        <w:t>。</w:t>
      </w:r>
    </w:p>
    <w:p>
      <w:pPr>
        <w:pStyle w:val="16"/>
        <w:spacing w:line="360" w:lineRule="auto"/>
        <w:ind w:firstLine="480" w:firstLineChars="200"/>
        <w:jc w:val="both"/>
        <w:rPr>
          <w:rFonts w:hint="eastAsia" w:ascii="Times New Roman" w:hAnsi="Times New Roman" w:cs="Times New Roman"/>
          <w:color w:val="000000" w:themeColor="text1"/>
          <w:kern w:val="2"/>
          <w:szCs w:val="24"/>
          <w:lang w:eastAsia="zh-CN"/>
          <w14:textFill>
            <w14:solidFill>
              <w14:schemeClr w14:val="tx1"/>
            </w14:solidFill>
          </w14:textFill>
        </w:rPr>
      </w:pPr>
      <w:r>
        <w:rPr>
          <w:rFonts w:ascii="Times New Roman" w:hAnsi="Times New Roman" w:cs="Times New Roman"/>
          <w:color w:val="000000" w:themeColor="text1"/>
          <w:kern w:val="2"/>
          <w:szCs w:val="24"/>
          <w14:textFill>
            <w14:solidFill>
              <w14:schemeClr w14:val="tx1"/>
            </w14:solidFill>
          </w14:textFill>
        </w:rPr>
        <w:t>验收监测期间，</w:t>
      </w:r>
      <w:r>
        <w:rPr>
          <w:rFonts w:hint="eastAsia" w:ascii="Times New Roman" w:hAnsi="Times New Roman" w:cs="Times New Roman"/>
          <w:lang w:val="en-US" w:eastAsia="zh-CN"/>
        </w:rPr>
        <w:t>3#厂房（东侧）过滤除尘处理设施排放口颗粒物</w:t>
      </w:r>
      <w:r>
        <w:rPr>
          <w:rFonts w:ascii="Times New Roman" w:hAnsi="Times New Roman" w:cs="Times New Roman"/>
          <w:color w:val="000000" w:themeColor="text1"/>
          <w:kern w:val="2"/>
          <w:szCs w:val="24"/>
          <w14:textFill>
            <w14:solidFill>
              <w14:schemeClr w14:val="tx1"/>
            </w14:solidFill>
          </w14:textFill>
        </w:rPr>
        <w:t>排放浓度范围在</w:t>
      </w:r>
      <w:r>
        <w:rPr>
          <w:rFonts w:hint="eastAsia" w:ascii="Times New Roman" w:hAnsi="Times New Roman" w:cs="Times New Roman"/>
          <w:color w:val="000000" w:themeColor="text1"/>
          <w:kern w:val="2"/>
          <w:szCs w:val="24"/>
          <w:lang w:val="en-US" w:eastAsia="zh-CN"/>
          <w14:textFill>
            <w14:solidFill>
              <w14:schemeClr w14:val="tx1"/>
            </w14:solidFill>
          </w14:textFill>
        </w:rPr>
        <w:t>5.2</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8.6</w:t>
      </w:r>
      <w:r>
        <w:rPr>
          <w:rFonts w:ascii="Times New Roman" w:hAnsi="Times New Roman" w:cs="Times New Roman"/>
          <w:color w:val="000000" w:themeColor="text1"/>
          <w:kern w:val="2"/>
          <w:szCs w:val="24"/>
          <w14:textFill>
            <w14:solidFill>
              <w14:schemeClr w14:val="tx1"/>
            </w14:solidFill>
          </w14:textFill>
        </w:rPr>
        <w:t>mg/m</w:t>
      </w:r>
      <w:r>
        <w:rPr>
          <w:rFonts w:ascii="Times New Roman" w:hAnsi="Times New Roman" w:cs="Times New Roman"/>
          <w:color w:val="000000" w:themeColor="text1"/>
          <w:kern w:val="2"/>
          <w:szCs w:val="24"/>
          <w:vertAlign w:val="superscript"/>
          <w14:textFill>
            <w14:solidFill>
              <w14:schemeClr w14:val="tx1"/>
            </w14:solidFill>
          </w14:textFill>
        </w:rPr>
        <w:t>3</w:t>
      </w:r>
      <w:r>
        <w:rPr>
          <w:rFonts w:ascii="Times New Roman" w:hAnsi="Times New Roman" w:cs="Times New Roman"/>
          <w:color w:val="000000" w:themeColor="text1"/>
          <w:kern w:val="2"/>
          <w:szCs w:val="24"/>
          <w14:textFill>
            <w14:solidFill>
              <w14:schemeClr w14:val="tx1"/>
            </w14:solidFill>
          </w14:textFill>
        </w:rPr>
        <w:t>之间，排放速率在0.00</w:t>
      </w:r>
      <w:r>
        <w:rPr>
          <w:rFonts w:hint="eastAsia" w:ascii="Times New Roman" w:hAnsi="Times New Roman" w:cs="Times New Roman"/>
          <w:color w:val="000000" w:themeColor="text1"/>
          <w:kern w:val="2"/>
          <w:szCs w:val="24"/>
          <w:lang w:val="en-US" w:eastAsia="zh-CN"/>
          <w14:textFill>
            <w14:solidFill>
              <w14:schemeClr w14:val="tx1"/>
            </w14:solidFill>
          </w14:textFill>
        </w:rPr>
        <w:t>23</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w:t>
      </w:r>
      <w:r>
        <w:rPr>
          <w:rFonts w:hint="eastAsia" w:ascii="Times New Roman" w:hAnsi="Times New Roman" w:cs="Times New Roman"/>
          <w:color w:val="000000" w:themeColor="text1"/>
          <w:kern w:val="2"/>
          <w:szCs w:val="24"/>
          <w:lang w:val="en-US" w:eastAsia="zh-CN"/>
          <w14:textFill>
            <w14:solidFill>
              <w14:schemeClr w14:val="tx1"/>
            </w14:solidFill>
          </w14:textFill>
        </w:rPr>
        <w:t>0.0038</w:t>
      </w:r>
      <w:r>
        <w:rPr>
          <w:rFonts w:hint="default" w:ascii="Times New Roman" w:hAnsi="Times New Roman" w:cs="Times New Roman"/>
          <w:color w:val="000000" w:themeColor="text1"/>
          <w:kern w:val="2"/>
          <w:szCs w:val="24"/>
          <w14:textFill>
            <w14:solidFill>
              <w14:schemeClr w14:val="tx1"/>
            </w14:solidFill>
          </w14:textFill>
        </w:rPr>
        <w:t>kg/h</w:t>
      </w:r>
      <w:r>
        <w:rPr>
          <w:rFonts w:ascii="Times New Roman" w:hAnsi="Times New Roman" w:cs="Times New Roman"/>
          <w:color w:val="000000" w:themeColor="text1"/>
          <w:kern w:val="2"/>
          <w:szCs w:val="24"/>
          <w14:textFill>
            <w14:solidFill>
              <w14:schemeClr w14:val="tx1"/>
            </w14:solidFill>
          </w14:textFill>
        </w:rPr>
        <w:t>之间</w:t>
      </w:r>
      <w:r>
        <w:rPr>
          <w:rFonts w:hint="eastAsia" w:ascii="Times New Roman" w:hAnsi="Times New Roman" w:cs="Times New Roman"/>
          <w:color w:val="000000" w:themeColor="text1"/>
          <w:kern w:val="2"/>
          <w:szCs w:val="24"/>
          <w:lang w:eastAsia="zh-CN"/>
          <w14:textFill>
            <w14:solidFill>
              <w14:schemeClr w14:val="tx1"/>
            </w14:solidFill>
          </w14:textFill>
        </w:rPr>
        <w:t>，</w:t>
      </w:r>
      <w:r>
        <w:rPr>
          <w:rFonts w:ascii="Times New Roman" w:hAnsi="Times New Roman" w:cs="Times New Roman"/>
          <w:color w:val="000000" w:themeColor="text1"/>
          <w:kern w:val="2"/>
          <w:szCs w:val="24"/>
          <w14:textFill>
            <w14:solidFill>
              <w14:schemeClr w14:val="tx1"/>
            </w14:solidFill>
          </w14:textFill>
        </w:rPr>
        <w:t>监测结</w:t>
      </w:r>
      <w:r>
        <w:rPr>
          <w:rFonts w:hint="eastAsia" w:ascii="Times New Roman" w:hAnsi="Times New Roman" w:cs="Times New Roman"/>
          <w:color w:val="000000" w:themeColor="text1"/>
          <w:kern w:val="2"/>
          <w:szCs w:val="24"/>
          <w:lang w:val="en-US" w:eastAsia="zh-CN"/>
          <w14:textFill>
            <w14:solidFill>
              <w14:schemeClr w14:val="tx1"/>
            </w14:solidFill>
          </w14:textFill>
        </w:rPr>
        <w:t>果符合《大气污染物综合排放标准》（GB 16297-1996）表2二级标准限值</w:t>
      </w:r>
      <w:r>
        <w:rPr>
          <w:rFonts w:ascii="Times New Roman" w:hAnsi="Times New Roman" w:cs="Times New Roman"/>
          <w:color w:val="000000" w:themeColor="text1"/>
          <w:kern w:val="2"/>
          <w:szCs w:val="24"/>
          <w14:textFill>
            <w14:solidFill>
              <w14:schemeClr w14:val="tx1"/>
            </w14:solidFill>
          </w14:textFill>
        </w:rPr>
        <w:t>要求</w:t>
      </w:r>
      <w:r>
        <w:rPr>
          <w:rFonts w:hint="eastAsia" w:ascii="Times New Roman" w:hAnsi="Times New Roman" w:cs="Times New Roman"/>
          <w:color w:val="000000" w:themeColor="text1"/>
          <w:kern w:val="2"/>
          <w:szCs w:val="24"/>
          <w:lang w:eastAsia="zh-CN"/>
          <w14:textFill>
            <w14:solidFill>
              <w14:schemeClr w14:val="tx1"/>
            </w14:solidFill>
          </w14:textFill>
        </w:rPr>
        <w:t>。</w:t>
      </w:r>
    </w:p>
    <w:p>
      <w:pPr>
        <w:pStyle w:val="29"/>
        <w:spacing w:line="360" w:lineRule="auto"/>
        <w:ind w:right="-57" w:firstLine="480" w:firstLineChars="200"/>
        <w:jc w:val="left"/>
        <w:rPr>
          <w:rFonts w:hint="eastAsia" w:ascii="Times New Roman" w:hAnsi="Times New Roman"/>
          <w:sz w:val="24"/>
          <w:szCs w:val="24"/>
          <w:lang w:eastAsia="zh-CN"/>
        </w:rPr>
      </w:pPr>
      <w:r>
        <w:rPr>
          <w:rFonts w:ascii="Times New Roman" w:hAnsi="Times New Roman"/>
          <w:sz w:val="24"/>
          <w:szCs w:val="24"/>
        </w:rPr>
        <w:t>验收监测期间，</w:t>
      </w:r>
      <w:r>
        <w:rPr>
          <w:rFonts w:hint="eastAsia" w:ascii="Times New Roman" w:hAnsi="Times New Roman"/>
          <w:sz w:val="24"/>
          <w:szCs w:val="24"/>
          <w:lang w:eastAsia="zh-CN"/>
        </w:rPr>
        <w:t>油烟浓度</w:t>
      </w:r>
      <w:r>
        <w:rPr>
          <w:rFonts w:ascii="Times New Roman" w:hAnsi="Times New Roman"/>
          <w:sz w:val="24"/>
          <w:szCs w:val="24"/>
        </w:rPr>
        <w:t>最大值为</w:t>
      </w:r>
      <w:r>
        <w:rPr>
          <w:rFonts w:hint="eastAsia" w:ascii="Times New Roman" w:hAnsi="Times New Roman"/>
          <w:sz w:val="24"/>
          <w:szCs w:val="24"/>
          <w:lang w:val="en-US" w:eastAsia="zh-CN"/>
        </w:rPr>
        <w:t>1.3</w:t>
      </w:r>
      <w:r>
        <w:rPr>
          <w:rFonts w:ascii="Times New Roman" w:hAnsi="Times New Roman"/>
          <w:sz w:val="24"/>
          <w:szCs w:val="24"/>
        </w:rPr>
        <w:t>mg/m</w:t>
      </w:r>
      <w:r>
        <w:rPr>
          <w:rFonts w:ascii="Times New Roman" w:hAnsi="Times New Roman"/>
          <w:sz w:val="24"/>
          <w:szCs w:val="24"/>
          <w:vertAlign w:val="superscript"/>
        </w:rPr>
        <w:t>3</w:t>
      </w:r>
      <w:r>
        <w:rPr>
          <w:rFonts w:hint="eastAsia" w:ascii="Times New Roman" w:hAnsi="Times New Roman"/>
          <w:sz w:val="24"/>
          <w:szCs w:val="24"/>
          <w:vertAlign w:val="baseline"/>
          <w:lang w:val="en-US" w:eastAsia="zh-CN"/>
        </w:rPr>
        <w:t>，</w:t>
      </w:r>
      <w:r>
        <w:rPr>
          <w:rFonts w:hint="eastAsia" w:ascii="Times New Roman" w:hAnsi="Times New Roman" w:cs="Times New Roman"/>
          <w:sz w:val="24"/>
          <w:szCs w:val="24"/>
          <w:lang w:eastAsia="zh-CN"/>
        </w:rPr>
        <w:t>符合《</w:t>
      </w:r>
      <w:r>
        <w:rPr>
          <w:rFonts w:hint="default" w:ascii="Times New Roman" w:hAnsi="Times New Roman" w:cs="Times New Roman"/>
          <w:sz w:val="24"/>
          <w:szCs w:val="24"/>
        </w:rPr>
        <w:t>饮食业油烟排放标准（试行）</w:t>
      </w:r>
      <w:r>
        <w:rPr>
          <w:rFonts w:hint="eastAsia" w:ascii="Times New Roman" w:hAnsi="Times New Roman" w:cs="Times New Roman"/>
          <w:sz w:val="24"/>
          <w:szCs w:val="24"/>
          <w:lang w:eastAsia="zh-CN"/>
        </w:rPr>
        <w:t>》</w:t>
      </w:r>
      <w:r>
        <w:rPr>
          <w:rFonts w:hint="default" w:ascii="Times New Roman" w:hAnsi="Times New Roman" w:cs="Times New Roman"/>
          <w:sz w:val="24"/>
          <w:szCs w:val="24"/>
        </w:rPr>
        <w:t>（GB18483-2001）</w:t>
      </w:r>
      <w:r>
        <w:rPr>
          <w:rFonts w:hint="default" w:ascii="Times New Roman" w:hAnsi="Times New Roman" w:cs="Times New Roman"/>
          <w:sz w:val="24"/>
          <w:szCs w:val="24"/>
          <w:lang w:val="en-US" w:eastAsia="zh-CN"/>
        </w:rPr>
        <w:t>表2中</w:t>
      </w:r>
      <w:r>
        <w:rPr>
          <w:rFonts w:hint="eastAsia" w:ascii="Times New Roman" w:hAnsi="Times New Roman"/>
          <w:sz w:val="24"/>
          <w:szCs w:val="24"/>
          <w:lang w:val="en-US" w:eastAsia="zh-CN"/>
        </w:rPr>
        <w:t>小型规模油烟最高允许排放浓度</w:t>
      </w:r>
      <w:r>
        <w:rPr>
          <w:rFonts w:hint="eastAsia" w:ascii="Times New Roman" w:hAnsi="Times New Roman"/>
          <w:sz w:val="24"/>
          <w:szCs w:val="24"/>
          <w:lang w:eastAsia="zh-CN"/>
        </w:rPr>
        <w:t>。</w:t>
      </w:r>
    </w:p>
    <w:p>
      <w:pPr>
        <w:widowControl w:val="0"/>
        <w:adjustRightInd/>
        <w:snapToGrid/>
        <w:spacing w:line="360" w:lineRule="auto"/>
        <w:ind w:firstLine="480" w:firstLineChars="200"/>
        <w:jc w:val="both"/>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无组织废气：</w:t>
      </w:r>
      <w:r>
        <w:rPr>
          <w:rFonts w:ascii="Times New Roman" w:hAnsi="Times New Roman"/>
          <w:sz w:val="24"/>
          <w:szCs w:val="24"/>
        </w:rPr>
        <w:t>验收监测期间，</w:t>
      </w:r>
      <w:r>
        <w:rPr>
          <w:rFonts w:hint="eastAsia" w:ascii="Times New Roman" w:hAnsi="Times New Roman"/>
          <w:sz w:val="24"/>
          <w:szCs w:val="24"/>
          <w:lang w:eastAsia="zh-CN"/>
        </w:rPr>
        <w:t>无组织监控点</w:t>
      </w:r>
      <w:r>
        <w:rPr>
          <w:rFonts w:hint="eastAsia" w:ascii="Times New Roman" w:hAnsi="Times New Roman"/>
          <w:sz w:val="24"/>
          <w:szCs w:val="24"/>
          <w:lang w:val="en-US" w:eastAsia="zh-CN"/>
        </w:rPr>
        <w:t>VOC</w:t>
      </w:r>
      <w:r>
        <w:rPr>
          <w:rFonts w:hint="eastAsia" w:ascii="Times New Roman" w:hAnsi="Times New Roman"/>
          <w:sz w:val="24"/>
          <w:szCs w:val="24"/>
          <w:vertAlign w:val="subscript"/>
          <w:lang w:val="en-US" w:eastAsia="zh-CN"/>
        </w:rPr>
        <w:t>S</w:t>
      </w:r>
      <w:r>
        <w:rPr>
          <w:rFonts w:hint="eastAsia" w:ascii="Times New Roman" w:hAnsi="Times New Roman"/>
          <w:sz w:val="24"/>
          <w:szCs w:val="24"/>
          <w:lang w:eastAsia="zh-CN"/>
        </w:rPr>
        <w:t>排放</w:t>
      </w:r>
      <w:r>
        <w:rPr>
          <w:rFonts w:ascii="Times New Roman" w:hAnsi="Times New Roman"/>
          <w:sz w:val="24"/>
          <w:szCs w:val="24"/>
        </w:rPr>
        <w:t>浓度最大值为0.</w:t>
      </w:r>
      <w:r>
        <w:rPr>
          <w:rFonts w:hint="eastAsia" w:ascii="Times New Roman" w:hAnsi="Times New Roman"/>
          <w:sz w:val="24"/>
          <w:szCs w:val="24"/>
          <w:lang w:val="en-US" w:eastAsia="zh-CN"/>
        </w:rPr>
        <w:t>323</w:t>
      </w:r>
      <w:r>
        <w:rPr>
          <w:rFonts w:ascii="Times New Roman" w:hAnsi="Times New Roman"/>
          <w:sz w:val="24"/>
          <w:szCs w:val="24"/>
        </w:rPr>
        <w:t>mg/m</w:t>
      </w:r>
      <w:r>
        <w:rPr>
          <w:rFonts w:ascii="Times New Roman" w:hAnsi="Times New Roman"/>
          <w:sz w:val="24"/>
          <w:szCs w:val="24"/>
          <w:vertAlign w:val="superscript"/>
        </w:rPr>
        <w:t>3</w:t>
      </w:r>
      <w:r>
        <w:rPr>
          <w:rFonts w:hint="eastAsia" w:ascii="Times New Roman" w:hAnsi="Times New Roman"/>
          <w:sz w:val="24"/>
          <w:szCs w:val="24"/>
          <w:vertAlign w:val="baseline"/>
          <w:lang w:val="en-US" w:eastAsia="zh-CN"/>
        </w:rPr>
        <w:t>，</w:t>
      </w:r>
      <w:r>
        <w:rPr>
          <w:rFonts w:hint="eastAsia" w:ascii="Times New Roman" w:hAnsi="Times New Roman"/>
          <w:sz w:val="24"/>
          <w:szCs w:val="24"/>
          <w:lang w:eastAsia="zh-CN"/>
        </w:rPr>
        <w:t>符合</w:t>
      </w:r>
      <w:r>
        <w:rPr>
          <w:rFonts w:hint="eastAsia" w:ascii="Times New Roman" w:hAnsi="Times New Roman"/>
          <w:sz w:val="24"/>
          <w:szCs w:val="24"/>
          <w:lang w:val="en-US" w:eastAsia="zh-CN"/>
        </w:rPr>
        <w:t>《工业企业挥发性有机物排放控制标准》（DB12/524-2014）表5厂界监控点浓度限值，同时符合</w:t>
      </w:r>
      <w:r>
        <w:rPr>
          <w:rFonts w:hint="eastAsia" w:ascii="Times New Roman" w:hAnsi="Times New Roman" w:cs="Times New Roman"/>
          <w:sz w:val="24"/>
          <w:szCs w:val="24"/>
          <w:lang w:val="en-US" w:eastAsia="zh-CN"/>
        </w:rPr>
        <w:t>《挥发性有机物无组织排放控制标准》（GB37822-2019）中标准限值要求</w:t>
      </w:r>
      <w:r>
        <w:rPr>
          <w:rFonts w:hint="eastAsia" w:ascii="Times New Roman" w:hAnsi="Times New Roman"/>
          <w:sz w:val="24"/>
          <w:szCs w:val="24"/>
          <w:lang w:eastAsia="zh-CN"/>
        </w:rPr>
        <w:t>；无组织监控点</w:t>
      </w:r>
      <w:r>
        <w:rPr>
          <w:rFonts w:hint="eastAsia" w:ascii="Times New Roman" w:hAnsi="Times New Roman"/>
          <w:sz w:val="24"/>
          <w:szCs w:val="24"/>
          <w:lang w:val="en-US" w:eastAsia="zh-CN"/>
        </w:rPr>
        <w:t>颗粒物</w:t>
      </w:r>
      <w:r>
        <w:rPr>
          <w:rFonts w:hint="eastAsia" w:ascii="Times New Roman" w:hAnsi="Times New Roman"/>
          <w:sz w:val="24"/>
          <w:szCs w:val="24"/>
          <w:lang w:eastAsia="zh-CN"/>
        </w:rPr>
        <w:t>排放</w:t>
      </w:r>
      <w:r>
        <w:rPr>
          <w:rFonts w:ascii="Times New Roman" w:hAnsi="Times New Roman"/>
          <w:sz w:val="24"/>
          <w:szCs w:val="24"/>
        </w:rPr>
        <w:t>浓度最大值为</w:t>
      </w:r>
      <w:r>
        <w:rPr>
          <w:rFonts w:hint="eastAsia" w:ascii="Times New Roman" w:hAnsi="Times New Roman"/>
          <w:sz w:val="24"/>
          <w:szCs w:val="24"/>
          <w:lang w:val="en-US" w:eastAsia="zh-CN"/>
        </w:rPr>
        <w:t>0.401</w:t>
      </w:r>
      <w:r>
        <w:rPr>
          <w:rFonts w:ascii="Times New Roman" w:hAnsi="Times New Roman"/>
          <w:sz w:val="24"/>
          <w:szCs w:val="24"/>
        </w:rPr>
        <w:t>mg/m</w:t>
      </w:r>
      <w:r>
        <w:rPr>
          <w:rFonts w:ascii="Times New Roman" w:hAnsi="Times New Roman"/>
          <w:sz w:val="24"/>
          <w:szCs w:val="24"/>
          <w:vertAlign w:val="superscript"/>
        </w:rPr>
        <w:t>3</w:t>
      </w:r>
      <w:r>
        <w:rPr>
          <w:rFonts w:hint="eastAsia" w:ascii="Times New Roman" w:hAnsi="Times New Roman"/>
          <w:sz w:val="24"/>
          <w:szCs w:val="24"/>
          <w:vertAlign w:val="baseline"/>
          <w:lang w:val="en-US" w:eastAsia="zh-CN"/>
        </w:rPr>
        <w:t>，</w:t>
      </w:r>
      <w:r>
        <w:rPr>
          <w:rFonts w:hint="eastAsia" w:ascii="Times New Roman" w:hAnsi="Times New Roman"/>
          <w:sz w:val="24"/>
          <w:szCs w:val="24"/>
          <w:lang w:eastAsia="zh-CN"/>
        </w:rPr>
        <w:t>符合</w:t>
      </w:r>
      <w:r>
        <w:rPr>
          <w:rFonts w:ascii="Times New Roman" w:hAnsi="Times New Roman"/>
          <w:sz w:val="24"/>
          <w:szCs w:val="24"/>
        </w:rPr>
        <w:t>《大气污染物综合排放标准》（GB16297-1996）表2中无组织排放监控浓度限值要求</w:t>
      </w:r>
      <w:r>
        <w:rPr>
          <w:rFonts w:hint="eastAsia" w:ascii="Times New Roman" w:hAnsi="Times New Roman" w:cs="Times New Roman"/>
          <w:color w:val="000000"/>
          <w:sz w:val="24"/>
          <w:szCs w:val="24"/>
          <w:vertAlign w:val="baseline"/>
          <w:lang w:val="en-US" w:eastAsia="zh-CN"/>
        </w:rPr>
        <w:t>。</w:t>
      </w:r>
    </w:p>
    <w:p>
      <w:pPr>
        <w:widowControl w:val="0"/>
        <w:adjustRightInd/>
        <w:snapToGrid/>
        <w:spacing w:line="360" w:lineRule="auto"/>
        <w:ind w:firstLine="480" w:firstLineChars="200"/>
        <w:jc w:val="both"/>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3、厂界噪声</w:t>
      </w:r>
    </w:p>
    <w:p>
      <w:pPr>
        <w:pStyle w:val="16"/>
        <w:tabs>
          <w:tab w:val="left" w:pos="2631"/>
          <w:tab w:val="left" w:pos="5747"/>
        </w:tabs>
        <w:spacing w:line="360" w:lineRule="auto"/>
        <w:ind w:firstLine="480" w:firstLineChars="200"/>
        <w:jc w:val="both"/>
        <w:rPr>
          <w:rFonts w:hint="default"/>
        </w:rPr>
      </w:pPr>
      <w:r>
        <w:rPr>
          <w:rFonts w:hint="default"/>
        </w:rPr>
        <w:t>验收监测期间，项目厂界</w:t>
      </w:r>
      <w:r>
        <w:rPr>
          <w:rFonts w:hint="default" w:ascii="Times New Roman" w:hAnsi="Times New Roman" w:cs="Times New Roman"/>
        </w:rPr>
        <w:t>▲1—▲4点位昼间噪声测量值在</w:t>
      </w:r>
      <w:r>
        <w:rPr>
          <w:rFonts w:hint="eastAsia" w:ascii="Times New Roman" w:hAnsi="Times New Roman" w:cs="Times New Roman"/>
          <w:lang w:val="en-US" w:eastAsia="zh-CN"/>
        </w:rPr>
        <w:t>53.3</w:t>
      </w:r>
      <w:r>
        <w:rPr>
          <w:rFonts w:hint="default" w:ascii="Times New Roman" w:hAnsi="Times New Roman" w:cs="Times New Roman"/>
        </w:rPr>
        <w:t>dB(A)—</w:t>
      </w:r>
      <w:r>
        <w:rPr>
          <w:rFonts w:hint="eastAsia" w:ascii="Times New Roman" w:hAnsi="Times New Roman" w:cs="Times New Roman"/>
          <w:lang w:val="en-US" w:eastAsia="zh-CN"/>
        </w:rPr>
        <w:t>59.8</w:t>
      </w:r>
      <w:r>
        <w:rPr>
          <w:rFonts w:hint="default" w:ascii="Times New Roman" w:hAnsi="Times New Roman" w:cs="Times New Roman"/>
        </w:rPr>
        <w:t>dB(A)之间，夜间噪声测量值在</w:t>
      </w:r>
      <w:r>
        <w:rPr>
          <w:rFonts w:hint="eastAsia" w:ascii="Times New Roman" w:hAnsi="Times New Roman" w:cs="Times New Roman"/>
          <w:lang w:val="en-US" w:eastAsia="zh-CN"/>
        </w:rPr>
        <w:t>45.8</w:t>
      </w:r>
      <w:r>
        <w:rPr>
          <w:rFonts w:hint="default" w:ascii="Times New Roman" w:hAnsi="Times New Roman" w:cs="Times New Roman"/>
        </w:rPr>
        <w:t>dB(A)—</w:t>
      </w:r>
      <w:r>
        <w:rPr>
          <w:rFonts w:hint="eastAsia" w:ascii="Times New Roman" w:hAnsi="Times New Roman" w:cs="Times New Roman"/>
          <w:lang w:val="en-US" w:eastAsia="zh-CN"/>
        </w:rPr>
        <w:t>49.7</w:t>
      </w:r>
      <w:r>
        <w:rPr>
          <w:rFonts w:hint="default" w:ascii="Times New Roman" w:hAnsi="Times New Roman" w:cs="Times New Roman"/>
        </w:rPr>
        <w:t>dB(A)之间，▲1—▲4点位噪声符合《工业企业厂界环境噪声排放标准》</w:t>
      </w:r>
      <w:r>
        <w:rPr>
          <w:rFonts w:hint="default" w:ascii="Times New Roman" w:hAnsi="Times New Roman" w:cs="Times New Roman"/>
          <w:lang w:eastAsia="zh-CN"/>
        </w:rPr>
        <w:t>（</w:t>
      </w:r>
      <w:r>
        <w:rPr>
          <w:rFonts w:hint="default" w:ascii="Times New Roman" w:hAnsi="Times New Roman" w:cs="Times New Roman"/>
        </w:rPr>
        <w:t>GB12348-2008</w:t>
      </w:r>
      <w:r>
        <w:rPr>
          <w:rFonts w:hint="default" w:ascii="Times New Roman" w:hAnsi="Times New Roman" w:cs="Times New Roman"/>
          <w:lang w:eastAsia="zh-CN"/>
        </w:rPr>
        <w:t>）</w:t>
      </w:r>
      <w:r>
        <w:rPr>
          <w:rFonts w:hint="default" w:ascii="Times New Roman" w:hAnsi="Times New Roman" w:cs="Times New Roman"/>
        </w:rPr>
        <w:t>3类声功能区标准要求。</w:t>
      </w:r>
    </w:p>
    <w:p>
      <w:pPr>
        <w:pStyle w:val="2"/>
        <w:widowControl w:val="0"/>
        <w:numPr>
          <w:ilvl w:val="0"/>
          <w:numId w:val="0"/>
        </w:numPr>
        <w:adjustRightInd/>
        <w:snapToGrid/>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、污染物排放总量</w:t>
      </w: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color w:val="000000" w:themeColor="text1"/>
          <w:sz w:val="24"/>
          <w14:textFill>
            <w14:solidFill>
              <w14:schemeClr w14:val="tx1"/>
            </w14:solidFill>
          </w14:textFill>
        </w:rPr>
        <w:t>验收监测期间：</w:t>
      </w:r>
      <w:r>
        <w:rPr>
          <w:rFonts w:hint="default" w:ascii="Times New Roman" w:hAnsi="Times New Roman" w:eastAsia="宋体" w:cs="Times New Roman"/>
          <w:color w:val="auto"/>
          <w:kern w:val="2"/>
          <w:sz w:val="24"/>
          <w:szCs w:val="24"/>
          <w:lang w:val="en-US" w:eastAsia="zh-CN" w:bidi="ar-SA"/>
        </w:rPr>
        <w:t>项目COD排放量为0.</w:t>
      </w:r>
      <w:r>
        <w:rPr>
          <w:rFonts w:hint="eastAsia" w:ascii="Times New Roman" w:hAnsi="Times New Roman" w:cs="Times New Roman"/>
          <w:color w:val="auto"/>
          <w:kern w:val="2"/>
          <w:sz w:val="24"/>
          <w:szCs w:val="24"/>
          <w:lang w:val="en-US" w:eastAsia="zh-CN" w:bidi="ar-SA"/>
        </w:rPr>
        <w:t>190</w:t>
      </w:r>
      <w:r>
        <w:rPr>
          <w:rFonts w:hint="default" w:ascii="Times New Roman" w:hAnsi="Times New Roman" w:eastAsia="宋体" w:cs="Times New Roman"/>
          <w:color w:val="auto"/>
          <w:kern w:val="2"/>
          <w:sz w:val="24"/>
          <w:szCs w:val="24"/>
          <w:lang w:val="en-US" w:eastAsia="zh-CN" w:bidi="ar-SA"/>
        </w:rPr>
        <w:t>t/a，氨氮排放量为0.0</w:t>
      </w:r>
      <w:r>
        <w:rPr>
          <w:rFonts w:hint="eastAsia" w:ascii="Times New Roman" w:hAnsi="Times New Roman" w:cs="Times New Roman"/>
          <w:color w:val="auto"/>
          <w:kern w:val="2"/>
          <w:sz w:val="24"/>
          <w:szCs w:val="24"/>
          <w:lang w:val="en-US" w:eastAsia="zh-CN" w:bidi="ar-SA"/>
        </w:rPr>
        <w:t>190</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2"/>
          <w:sz w:val="24"/>
          <w:szCs w:val="24"/>
          <w:lang w:val="en-US" w:eastAsia="zh-CN" w:bidi="ar-SA"/>
        </w:rPr>
        <w:t>、</w:t>
      </w:r>
      <w:r>
        <w:rPr>
          <w:rFonts w:hint="eastAsia" w:ascii="Times New Roman" w:hAnsi="Times New Roman" w:cs="Times New Roman"/>
          <w:sz w:val="24"/>
          <w:lang w:val="en-US" w:eastAsia="zh-CN"/>
        </w:rPr>
        <w:t>VOCs</w:t>
      </w:r>
      <w:r>
        <w:rPr>
          <w:rFonts w:hint="default" w:ascii="Times New Roman" w:hAnsi="Times New Roman" w:eastAsia="宋体" w:cs="Times New Roman"/>
          <w:color w:val="auto"/>
          <w:kern w:val="2"/>
          <w:sz w:val="24"/>
          <w:szCs w:val="24"/>
          <w:lang w:val="en-US" w:eastAsia="zh-CN" w:bidi="ar-SA"/>
        </w:rPr>
        <w:t>排放量为</w:t>
      </w:r>
      <w:r>
        <w:rPr>
          <w:rFonts w:hint="eastAsia" w:ascii="Times New Roman" w:hAnsi="Times New Roman" w:cs="Times New Roman"/>
          <w:color w:val="auto"/>
          <w:kern w:val="2"/>
          <w:sz w:val="24"/>
          <w:szCs w:val="24"/>
          <w:lang w:val="en-US" w:eastAsia="zh-CN" w:bidi="ar-SA"/>
        </w:rPr>
        <w:t>0.00564</w:t>
      </w:r>
      <w:r>
        <w:rPr>
          <w:rFonts w:hint="default" w:ascii="Times New Roman" w:hAnsi="Times New Roman" w:eastAsia="宋体" w:cs="Times New Roman"/>
          <w:color w:val="auto"/>
          <w:kern w:val="2"/>
          <w:sz w:val="24"/>
          <w:szCs w:val="24"/>
          <w:lang w:val="en-US" w:eastAsia="zh-CN" w:bidi="ar-SA"/>
        </w:rPr>
        <w:t>，满足</w:t>
      </w:r>
      <w:r>
        <w:rPr>
          <w:rFonts w:hint="eastAsia" w:ascii="Times New Roman" w:hAnsi="Times New Roman" w:cs="Times New Roman"/>
          <w:color w:val="auto"/>
          <w:kern w:val="2"/>
          <w:sz w:val="24"/>
          <w:szCs w:val="24"/>
          <w:lang w:val="en-US" w:eastAsia="zh-CN" w:bidi="ar-SA"/>
        </w:rPr>
        <w:t>环评及环评批复中</w:t>
      </w:r>
      <w:r>
        <w:rPr>
          <w:rFonts w:hint="default" w:ascii="Times New Roman" w:hAnsi="Times New Roman" w:eastAsia="宋体" w:cs="Times New Roman"/>
          <w:color w:val="auto"/>
          <w:kern w:val="2"/>
          <w:sz w:val="24"/>
          <w:szCs w:val="24"/>
          <w:lang w:val="en-US" w:eastAsia="zh-CN" w:bidi="ar-SA"/>
        </w:rPr>
        <w:t>COD0.</w:t>
      </w:r>
      <w:r>
        <w:rPr>
          <w:rFonts w:hint="eastAsia" w:ascii="Times New Roman" w:hAnsi="Times New Roman" w:cs="Times New Roman"/>
          <w:color w:val="auto"/>
          <w:kern w:val="2"/>
          <w:sz w:val="24"/>
          <w:szCs w:val="24"/>
          <w:lang w:val="en-US" w:eastAsia="zh-CN" w:bidi="ar-SA"/>
        </w:rPr>
        <w:t>192</w:t>
      </w:r>
      <w:r>
        <w:rPr>
          <w:rFonts w:hint="default" w:ascii="Times New Roman" w:hAnsi="Times New Roman" w:eastAsia="宋体" w:cs="Times New Roman"/>
          <w:color w:val="auto"/>
          <w:kern w:val="2"/>
          <w:sz w:val="24"/>
          <w:szCs w:val="24"/>
          <w:lang w:val="en-US" w:eastAsia="zh-CN" w:bidi="ar-SA"/>
        </w:rPr>
        <w:t>t/a、氨氮0.</w:t>
      </w:r>
      <w:r>
        <w:rPr>
          <w:rFonts w:hint="eastAsia" w:ascii="Times New Roman" w:hAnsi="Times New Roman" w:cs="Times New Roman"/>
          <w:color w:val="auto"/>
          <w:kern w:val="2"/>
          <w:sz w:val="24"/>
          <w:szCs w:val="24"/>
          <w:lang w:val="en-US" w:eastAsia="zh-CN" w:bidi="ar-SA"/>
        </w:rPr>
        <w:t>0192</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2"/>
          <w:sz w:val="24"/>
          <w:szCs w:val="24"/>
          <w:lang w:val="en-US" w:eastAsia="zh-CN" w:bidi="ar-SA"/>
        </w:rPr>
        <w:t>、</w:t>
      </w:r>
      <w:r>
        <w:rPr>
          <w:rFonts w:hint="eastAsia" w:ascii="Times New Roman" w:hAnsi="Times New Roman" w:cs="Times New Roman"/>
          <w:sz w:val="24"/>
          <w:lang w:val="en-US" w:eastAsia="zh-CN"/>
        </w:rPr>
        <w:t>VOCs0.0116</w:t>
      </w:r>
      <w:r>
        <w:rPr>
          <w:rFonts w:ascii="Times New Roman" w:hAnsi="Times New Roman" w:cs="Times New Roman"/>
          <w:sz w:val="24"/>
        </w:rPr>
        <w:t>t/a</w:t>
      </w:r>
      <w:r>
        <w:rPr>
          <w:rFonts w:hint="default" w:ascii="Times New Roman" w:hAnsi="Times New Roman" w:eastAsia="宋体" w:cs="Times New Roman"/>
          <w:color w:val="auto"/>
          <w:kern w:val="2"/>
          <w:sz w:val="24"/>
          <w:szCs w:val="24"/>
          <w:lang w:val="en-US" w:eastAsia="zh-CN" w:bidi="ar-SA"/>
        </w:rPr>
        <w:t>总量控制指标</w:t>
      </w:r>
      <w:r>
        <w:rPr>
          <w:rFonts w:hint="eastAsia" w:ascii="Times New Roman" w:hAnsi="Times New Roman" w:cs="Times New Roman"/>
          <w:color w:val="auto"/>
          <w:kern w:val="2"/>
          <w:sz w:val="24"/>
          <w:szCs w:val="24"/>
          <w:lang w:val="en-US" w:eastAsia="zh-CN" w:bidi="ar-SA"/>
        </w:rPr>
        <w:t>要求。</w:t>
      </w:r>
    </w:p>
    <w:p>
      <w:pPr>
        <w:pStyle w:val="25"/>
        <w:numPr>
          <w:ilvl w:val="0"/>
          <w:numId w:val="0"/>
        </w:numPr>
        <w:spacing w:beforeAutospacing="0" w:afterAutospacing="0" w:line="360" w:lineRule="auto"/>
        <w:ind w:leftChars="0"/>
        <w:outlineLvl w:val="0"/>
        <w:rPr>
          <w:rFonts w:hint="default"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eastAsia="zh-CN"/>
        </w:rPr>
        <w:t>五、存在的问题和要求</w:t>
      </w:r>
    </w:p>
    <w:p>
      <w:pPr>
        <w:spacing w:line="360" w:lineRule="auto"/>
        <w:ind w:firstLine="480" w:firstLineChars="200"/>
      </w:pP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1</w:t>
      </w:r>
      <w:r>
        <w:rPr>
          <w:rFonts w:hint="eastAsia" w:ascii="Times New Roman" w:hAnsi="Times New Roman" w:cs="Times New Roman" w:eastAsiaTheme="minorEastAsia"/>
          <w:color w:val="000000" w:themeColor="text1"/>
          <w:sz w:val="24"/>
          <w:lang w:eastAsia="zh-CN"/>
          <w14:textFill>
            <w14:solidFill>
              <w14:schemeClr w14:val="tx1"/>
            </w14:solidFill>
          </w14:textFill>
        </w:rPr>
        <w:t>）按技改项目要求，补充前期手续办理情况、原项目建设情况、完善技改情况、生产设施投资和“三本账”核定，优化环保设施投资</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w:t>
      </w:r>
    </w:p>
    <w:p>
      <w:pPr>
        <w:spacing w:line="360" w:lineRule="auto"/>
        <w:ind w:firstLine="480" w:firstLineChars="200"/>
        <w:jc w:val="left"/>
        <w:rPr>
          <w:rFonts w:hint="eastAsia" w:ascii="Times New Roman" w:hAnsi="Times New Roman" w:cs="Times New Roman" w:eastAsiaTheme="minorEastAsia"/>
          <w:color w:val="000000" w:themeColor="text1"/>
          <w:sz w:val="24"/>
          <w:lang w:eastAsia="zh-CN"/>
          <w14:textFill>
            <w14:solidFill>
              <w14:schemeClr w14:val="tx1"/>
            </w14:solidFill>
          </w14:textFill>
        </w:rPr>
      </w:pP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lang w:eastAsia="zh-CN"/>
          <w14:textFill>
            <w14:solidFill>
              <w14:schemeClr w14:val="tx1"/>
            </w14:solidFill>
          </w14:textFill>
        </w:rPr>
        <w:t>）按实际工况、监测情况对比分析切割粉尘等工艺排气筒高度设置的合理性。</w:t>
      </w:r>
    </w:p>
    <w:p>
      <w:pPr>
        <w:pStyle w:val="16"/>
        <w:spacing w:line="360" w:lineRule="auto"/>
        <w:ind w:firstLine="480" w:firstLineChars="20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eastAsia" w:ascii="Times New Roman" w:hAnsi="Times New Roman" w:cs="Times New Roman" w:eastAsiaTheme="minorEastAsia"/>
          <w:szCs w:val="24"/>
          <w:lang w:val="en-US" w:eastAsia="zh-CN"/>
        </w:rPr>
        <w:t>（3）</w:t>
      </w:r>
      <w:bookmarkStart w:id="0" w:name="_GoBack"/>
      <w:r>
        <w:rPr>
          <w:rFonts w:hint="eastAsia" w:ascii="Times New Roman" w:hAnsi="Times New Roman" w:cs="Times New Roman" w:eastAsiaTheme="minorEastAsia"/>
          <w:szCs w:val="24"/>
          <w:lang w:val="en-US" w:eastAsia="zh-CN"/>
        </w:rPr>
        <w:t>分析说明危废不产生情况。</w:t>
      </w:r>
    </w:p>
    <w:bookmarkEnd w:id="0"/>
    <w:p>
      <w:pPr>
        <w:pStyle w:val="25"/>
        <w:numPr>
          <w:ilvl w:val="0"/>
          <w:numId w:val="0"/>
        </w:numPr>
        <w:spacing w:beforeAutospacing="0" w:afterAutospacing="0" w:line="360" w:lineRule="auto"/>
        <w:outlineLvl w:val="0"/>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lang w:eastAsia="zh-CN"/>
          <w14:textFill>
            <w14:solidFill>
              <w14:schemeClr w14:val="tx1"/>
            </w14:solidFill>
          </w14:textFill>
        </w:rPr>
        <w:t>六、</w:t>
      </w:r>
      <w:r>
        <w:rPr>
          <w:rFonts w:hint="default" w:ascii="Times New Roman" w:hAnsi="Times New Roman" w:eastAsia="宋体" w:cs="Times New Roman"/>
          <w:b/>
          <w:color w:val="000000" w:themeColor="text1"/>
          <w:sz w:val="24"/>
          <w:szCs w:val="24"/>
          <w14:textFill>
            <w14:solidFill>
              <w14:schemeClr w14:val="tx1"/>
            </w14:solidFill>
          </w14:textFill>
        </w:rPr>
        <w:t>验收组结论</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验收组认为：该项目基本落实了环评及批复中规定的各项环保</w:t>
      </w:r>
      <w:r>
        <w:rPr>
          <w:rFonts w:hint="eastAsia" w:ascii="Times New Roman" w:hAnsi="Times New Roman" w:cs="Times New Roman"/>
          <w:color w:val="000000" w:themeColor="text1"/>
          <w:sz w:val="24"/>
          <w:szCs w:val="24"/>
          <w:lang w:val="en-US" w:eastAsia="zh-CN"/>
          <w14:textFill>
            <w14:solidFill>
              <w14:schemeClr w14:val="tx1"/>
            </w14:solidFill>
          </w14:textFill>
        </w:rPr>
        <w:t>设施和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措施</w:t>
      </w:r>
      <w:r>
        <w:rPr>
          <w:rFonts w:hint="eastAsia" w:ascii="Times New Roman" w:hAnsi="Times New Roman" w:cs="Times New Roman"/>
          <w:color w:val="000000" w:themeColor="text1"/>
          <w:sz w:val="24"/>
          <w:szCs w:val="24"/>
          <w:lang w:val="en-US" w:eastAsia="zh-CN"/>
          <w14:textFill>
            <w14:solidFill>
              <w14:schemeClr w14:val="tx1"/>
            </w14:solidFill>
          </w14:textFill>
        </w:rPr>
        <w:t>要求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，基本符合《建设项目竣工环境保护验收暂行办法》的相关规定，在进一步落实上述整改要求且完善验收监测报告的前提下，具备竣工环境保护验收合格条件。</w:t>
      </w:r>
    </w:p>
    <w:p>
      <w:pPr>
        <w:pStyle w:val="25"/>
        <w:spacing w:beforeAutospacing="0" w:afterAutospacing="0" w:line="360" w:lineRule="auto"/>
        <w:ind w:firstLine="480" w:firstLineChars="200"/>
        <w:outlineLvl w:val="0"/>
        <w:rPr>
          <w:rFonts w:hint="default" w:ascii="Times New Roman" w:hAnsi="Times New Roman" w:eastAsia="宋体" w:cs="Times New Roman"/>
          <w:color w:val="FF0000"/>
          <w:sz w:val="24"/>
          <w:szCs w:val="24"/>
        </w:rPr>
      </w:pPr>
    </w:p>
    <w:p>
      <w:pPr>
        <w:pStyle w:val="25"/>
        <w:spacing w:beforeAutospacing="0" w:afterAutospacing="0" w:line="360" w:lineRule="auto"/>
        <w:ind w:firstLine="480" w:firstLineChars="200"/>
        <w:outlineLvl w:val="0"/>
        <w:rPr>
          <w:rFonts w:hint="default" w:ascii="Times New Roman" w:hAnsi="Times New Roman" w:eastAsia="宋体" w:cs="Times New Roman"/>
          <w:color w:val="FF0000"/>
          <w:sz w:val="24"/>
          <w:szCs w:val="24"/>
        </w:rPr>
      </w:pPr>
    </w:p>
    <w:p>
      <w:pPr>
        <w:pStyle w:val="16"/>
        <w:spacing w:line="360" w:lineRule="auto"/>
        <w:jc w:val="righ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lang w:val="en-US" w:eastAsia="zh-CN"/>
        </w:rPr>
        <w:t xml:space="preserve">                                 </w:t>
      </w:r>
      <w:r>
        <w:rPr>
          <w:rFonts w:hint="eastAsia" w:ascii="Times New Roman" w:hAnsi="Times New Roman" w:eastAsia="宋体" w:cs="Times New Roman"/>
          <w:sz w:val="24"/>
          <w:lang w:val="en-US" w:eastAsia="zh-CN"/>
        </w:rPr>
        <w:t>湖北霍尔科技有限公司</w:t>
      </w:r>
    </w:p>
    <w:p>
      <w:pPr>
        <w:pStyle w:val="16"/>
        <w:spacing w:line="360" w:lineRule="auto"/>
        <w:jc w:val="right"/>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竣工环境保护现场验收组</w:t>
      </w:r>
    </w:p>
    <w:p>
      <w:pPr>
        <w:pStyle w:val="16"/>
        <w:spacing w:line="360" w:lineRule="auto"/>
        <w:jc w:val="righ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cs="Times New Roman"/>
          <w:color w:val="auto"/>
          <w:sz w:val="24"/>
          <w:szCs w:val="24"/>
          <w:lang w:val="en-US" w:eastAsia="zh-CN"/>
        </w:rPr>
        <w:t>15</w:t>
      </w:r>
      <w:r>
        <w:rPr>
          <w:rFonts w:hint="default" w:ascii="Times New Roman" w:hAnsi="Times New Roman" w:eastAsia="宋体" w:cs="Times New Roman"/>
          <w:color w:val="auto"/>
          <w:sz w:val="24"/>
          <w:szCs w:val="24"/>
        </w:rPr>
        <w:t>日</w:t>
      </w:r>
    </w:p>
    <w:p>
      <w:pPr>
        <w:pStyle w:val="16"/>
        <w:spacing w:line="360" w:lineRule="auto"/>
        <w:jc w:val="right"/>
        <w:rPr>
          <w:rFonts w:hint="default" w:ascii="Times New Roman" w:hAnsi="Times New Roman" w:eastAsia="宋体" w:cs="Times New Roman"/>
          <w:color w:val="000000" w:themeColor="text1"/>
          <w:sz w:val="24"/>
          <w:szCs w:val="24"/>
          <w14:textFill>
            <w14:solidFill>
              <w14:schemeClr w14:val="tx1"/>
            </w14:solidFill>
          </w14:textFill>
        </w:rPr>
      </w:pPr>
    </w:p>
    <w:p>
      <w:pPr>
        <w:pStyle w:val="16"/>
        <w:spacing w:line="360" w:lineRule="auto"/>
        <w:jc w:val="right"/>
        <w:rPr>
          <w:rFonts w:hint="default" w:ascii="Times New Roman" w:hAnsi="Times New Roman" w:eastAsia="宋体" w:cs="Times New Roman"/>
          <w:color w:val="000000" w:themeColor="text1"/>
          <w:sz w:val="24"/>
          <w:szCs w:val="24"/>
          <w14:textFill>
            <w14:solidFill>
              <w14:schemeClr w14:val="tx1"/>
            </w14:solidFill>
          </w14:textFill>
        </w:rPr>
      </w:pPr>
    </w:p>
    <w:p>
      <w:pPr>
        <w:pStyle w:val="16"/>
        <w:spacing w:line="360" w:lineRule="auto"/>
        <w:jc w:val="right"/>
        <w:rPr>
          <w:rFonts w:hint="default" w:ascii="Times New Roman" w:hAnsi="Times New Roman" w:eastAsia="宋体" w:cs="Times New Roman"/>
          <w:color w:val="000000" w:themeColor="text1"/>
          <w:sz w:val="24"/>
          <w:szCs w:val="24"/>
          <w14:textFill>
            <w14:solidFill>
              <w14:schemeClr w14:val="tx1"/>
            </w14:solidFill>
          </w14:textFill>
        </w:rPr>
      </w:pPr>
    </w:p>
    <w:p>
      <w:pPr>
        <w:pStyle w:val="16"/>
        <w:spacing w:line="360" w:lineRule="auto"/>
        <w:jc w:val="right"/>
        <w:rPr>
          <w:rFonts w:hint="default" w:ascii="Times New Roman" w:hAnsi="Times New Roman" w:eastAsia="宋体" w:cs="Times New Roman"/>
          <w:color w:val="000000" w:themeColor="text1"/>
          <w:sz w:val="24"/>
          <w:szCs w:val="24"/>
          <w14:textFill>
            <w14:solidFill>
              <w14:schemeClr w14:val="tx1"/>
            </w14:solidFill>
          </w14:textFill>
        </w:rPr>
      </w:pPr>
    </w:p>
    <w:p>
      <w:pPr>
        <w:pStyle w:val="16"/>
        <w:spacing w:line="360" w:lineRule="auto"/>
        <w:jc w:val="both"/>
      </w:pPr>
    </w:p>
    <w:p>
      <w:pPr>
        <w:pStyle w:val="16"/>
        <w:spacing w:line="360" w:lineRule="auto"/>
        <w:jc w:val="both"/>
      </w:pPr>
    </w:p>
    <w:p>
      <w:pPr>
        <w:pStyle w:val="16"/>
        <w:spacing w:line="360" w:lineRule="auto"/>
        <w:jc w:val="both"/>
      </w:pPr>
    </w:p>
    <w:p>
      <w:pPr>
        <w:pStyle w:val="16"/>
        <w:spacing w:line="360" w:lineRule="auto"/>
        <w:jc w:val="both"/>
      </w:pPr>
    </w:p>
    <w:p>
      <w:pPr>
        <w:pStyle w:val="16"/>
        <w:spacing w:line="360" w:lineRule="auto"/>
        <w:jc w:val="both"/>
      </w:pPr>
      <w:r>
        <w:drawing>
          <wp:inline distT="0" distB="0" distL="114300" distR="114300">
            <wp:extent cx="5262245" cy="7444105"/>
            <wp:effectExtent l="0" t="0" r="14605" b="4445"/>
            <wp:docPr id="1" name="图片 1" descr="7d617d3d16f8d057853277bfb916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d617d3d16f8d057853277bfb91679c"/>
                    <pic:cNvPicPr>
                      <a:picLocks noChangeAspect="1"/>
                    </pic:cNvPicPr>
                  </pic:nvPicPr>
                  <pic:blipFill>
                    <a:blip r:embed="rId5"/>
                    <a:stretch>
                      <a:fillRect/>
                    </a:stretch>
                  </pic:blipFill>
                  <pic:spPr>
                    <a:xfrm>
                      <a:off x="0" y="0"/>
                      <a:ext cx="5262245" cy="7444105"/>
                    </a:xfrm>
                    <a:prstGeom prst="rect">
                      <a:avLst/>
                    </a:prstGeom>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column">
                  <wp:posOffset>3188335</wp:posOffset>
                </wp:positionH>
                <wp:positionV relativeFrom="paragraph">
                  <wp:posOffset>1715770</wp:posOffset>
                </wp:positionV>
                <wp:extent cx="530860" cy="4613275"/>
                <wp:effectExtent l="0" t="0" r="2540" b="9525"/>
                <wp:wrapNone/>
                <wp:docPr id="2" name="文本框 2"/>
                <wp:cNvGraphicFramePr/>
                <a:graphic xmlns:a="http://schemas.openxmlformats.org/drawingml/2006/main">
                  <a:graphicData uri="http://schemas.microsoft.com/office/word/2010/wordprocessingShape">
                    <wps:wsp>
                      <wps:cNvSpPr txBox="1"/>
                      <wps:spPr>
                        <a:xfrm>
                          <a:off x="0" y="0"/>
                          <a:ext cx="530860" cy="4613275"/>
                        </a:xfrm>
                        <a:prstGeom prst="rect">
                          <a:avLst/>
                        </a:prstGeom>
                        <a:solidFill>
                          <a:srgbClr val="FFFFFF"/>
                        </a:solidFill>
                        <a:ln w="9525">
                          <a:noFill/>
                        </a:ln>
                      </wps:spPr>
                      <wps:txbx>
                        <w:txbxContent>
                          <w:p/>
                        </w:txbxContent>
                      </wps:txbx>
                      <wps:bodyPr upright="1"/>
                    </wps:wsp>
                  </a:graphicData>
                </a:graphic>
              </wp:anchor>
            </w:drawing>
          </mc:Choice>
          <mc:Fallback>
            <w:pict>
              <v:shape id="_x0000_s1026" o:spid="_x0000_s1026" o:spt="202" type="#_x0000_t202" style="position:absolute;left:0pt;margin-left:251.05pt;margin-top:135.1pt;height:363.25pt;width:41.8pt;z-index:251658240;mso-width-relative:page;mso-height-relative:page;" fillcolor="#FFFFFF" filled="t" stroked="f" coordsize="21600,21600" o:gfxdata="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TQ7MvZ&#10;AAAACwEAAA8AAAAAAAAAAQAgAAAAIgAAAGRycy9kb3ducmV2LnhtbFBLAQIUABQAAAAIAIdO4kA9&#10;0Ce1rQEAADIDAAAOAAAAAAAAAAEAIAAAACgBAABkcnMvZTJvRG9jLnhtbFBLBQYAAAAABgAGAFkB&#10;AABHBQAAAAA=&#10;">
                <v:fill on="t" focussize="0,0"/>
                <v:stroke on="f"/>
                <v:imagedata o:title=""/>
                <o:lock v:ext="edit" aspectratio="f"/>
                <v:textbox>
                  <w:txbxContent>
                    <w:p/>
                  </w:txbxContent>
                </v:textbox>
              </v:shape>
            </w:pict>
          </mc:Fallback>
        </mc:AlternateConten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decorative"/>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4wunRFgIAABUEAAAOAAAAAAAA&#10;AAEAIAAAAB8BAABkcnMvZTJvRG9jLnhtbFBLBQYAAAAABgAGAFkBAACnBQAAAAA=&#10;">
              <v:fill on="f" focussize="0,0"/>
              <v:stroke on="f" weight="0.5pt"/>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w:t>
                    </w:r>
                    <w: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0A0D09"/>
    <w:multiLevelType w:val="singleLevel"/>
    <w:tmpl w:val="5B0A0D09"/>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517939"/>
    <w:rsid w:val="0005631C"/>
    <w:rsid w:val="000915E6"/>
    <w:rsid w:val="00095290"/>
    <w:rsid w:val="000973C5"/>
    <w:rsid w:val="000D4EFD"/>
    <w:rsid w:val="001300AD"/>
    <w:rsid w:val="00156206"/>
    <w:rsid w:val="0016135D"/>
    <w:rsid w:val="001671A6"/>
    <w:rsid w:val="00167A53"/>
    <w:rsid w:val="00170223"/>
    <w:rsid w:val="00180D0A"/>
    <w:rsid w:val="00182C3B"/>
    <w:rsid w:val="00185C37"/>
    <w:rsid w:val="001B36BE"/>
    <w:rsid w:val="001F6617"/>
    <w:rsid w:val="00221C6C"/>
    <w:rsid w:val="00224CEA"/>
    <w:rsid w:val="002444E7"/>
    <w:rsid w:val="00255A50"/>
    <w:rsid w:val="00280466"/>
    <w:rsid w:val="002809C7"/>
    <w:rsid w:val="00282CAB"/>
    <w:rsid w:val="002832F9"/>
    <w:rsid w:val="002F68D2"/>
    <w:rsid w:val="00305934"/>
    <w:rsid w:val="00310644"/>
    <w:rsid w:val="003201F4"/>
    <w:rsid w:val="00340717"/>
    <w:rsid w:val="00363489"/>
    <w:rsid w:val="00367468"/>
    <w:rsid w:val="003701B6"/>
    <w:rsid w:val="003B5683"/>
    <w:rsid w:val="003C6CF1"/>
    <w:rsid w:val="003D6EBF"/>
    <w:rsid w:val="003E23FF"/>
    <w:rsid w:val="003F7111"/>
    <w:rsid w:val="00402FF5"/>
    <w:rsid w:val="004044EE"/>
    <w:rsid w:val="00411483"/>
    <w:rsid w:val="004218E0"/>
    <w:rsid w:val="00442613"/>
    <w:rsid w:val="00463951"/>
    <w:rsid w:val="00471D68"/>
    <w:rsid w:val="004A5E0F"/>
    <w:rsid w:val="004B65BD"/>
    <w:rsid w:val="004B7484"/>
    <w:rsid w:val="004E1649"/>
    <w:rsid w:val="004E5411"/>
    <w:rsid w:val="004F4A1D"/>
    <w:rsid w:val="0050211F"/>
    <w:rsid w:val="005111C7"/>
    <w:rsid w:val="00537377"/>
    <w:rsid w:val="005518F5"/>
    <w:rsid w:val="00572DD1"/>
    <w:rsid w:val="005755CD"/>
    <w:rsid w:val="00597D8D"/>
    <w:rsid w:val="006063AD"/>
    <w:rsid w:val="00606BA3"/>
    <w:rsid w:val="00613086"/>
    <w:rsid w:val="00630804"/>
    <w:rsid w:val="006412D1"/>
    <w:rsid w:val="0064489D"/>
    <w:rsid w:val="0064719A"/>
    <w:rsid w:val="00650638"/>
    <w:rsid w:val="00653152"/>
    <w:rsid w:val="006565E7"/>
    <w:rsid w:val="006723B6"/>
    <w:rsid w:val="00681581"/>
    <w:rsid w:val="00690AE6"/>
    <w:rsid w:val="00691ACC"/>
    <w:rsid w:val="00694A7C"/>
    <w:rsid w:val="006E1509"/>
    <w:rsid w:val="006E2815"/>
    <w:rsid w:val="006F1B31"/>
    <w:rsid w:val="007150A9"/>
    <w:rsid w:val="00716ABC"/>
    <w:rsid w:val="0073250C"/>
    <w:rsid w:val="00736672"/>
    <w:rsid w:val="00751C22"/>
    <w:rsid w:val="00770BB7"/>
    <w:rsid w:val="007A490B"/>
    <w:rsid w:val="007D46BE"/>
    <w:rsid w:val="007E0776"/>
    <w:rsid w:val="007E564B"/>
    <w:rsid w:val="00825D13"/>
    <w:rsid w:val="008271D7"/>
    <w:rsid w:val="00845734"/>
    <w:rsid w:val="008755AB"/>
    <w:rsid w:val="008A5621"/>
    <w:rsid w:val="008B099B"/>
    <w:rsid w:val="008D3934"/>
    <w:rsid w:val="008E74C8"/>
    <w:rsid w:val="008F3F97"/>
    <w:rsid w:val="00906BCE"/>
    <w:rsid w:val="009346A2"/>
    <w:rsid w:val="00967B2D"/>
    <w:rsid w:val="009823C0"/>
    <w:rsid w:val="009B64F9"/>
    <w:rsid w:val="009C6BEE"/>
    <w:rsid w:val="009E6B5A"/>
    <w:rsid w:val="00A5569F"/>
    <w:rsid w:val="00A556D0"/>
    <w:rsid w:val="00A55E70"/>
    <w:rsid w:val="00A812E7"/>
    <w:rsid w:val="00A86D16"/>
    <w:rsid w:val="00AB73DA"/>
    <w:rsid w:val="00AC5E59"/>
    <w:rsid w:val="00AE0BD5"/>
    <w:rsid w:val="00AE1C56"/>
    <w:rsid w:val="00AE6B60"/>
    <w:rsid w:val="00B50797"/>
    <w:rsid w:val="00B622CA"/>
    <w:rsid w:val="00B66DC8"/>
    <w:rsid w:val="00B77EE1"/>
    <w:rsid w:val="00BB1411"/>
    <w:rsid w:val="00BB626D"/>
    <w:rsid w:val="00BC4EE4"/>
    <w:rsid w:val="00BC7CEA"/>
    <w:rsid w:val="00C154D7"/>
    <w:rsid w:val="00C15ED4"/>
    <w:rsid w:val="00C178ED"/>
    <w:rsid w:val="00C37475"/>
    <w:rsid w:val="00C4397B"/>
    <w:rsid w:val="00C4447F"/>
    <w:rsid w:val="00C5691D"/>
    <w:rsid w:val="00C61842"/>
    <w:rsid w:val="00C719A0"/>
    <w:rsid w:val="00CA1992"/>
    <w:rsid w:val="00CA6D2A"/>
    <w:rsid w:val="00CF35FF"/>
    <w:rsid w:val="00CF6EB4"/>
    <w:rsid w:val="00D24534"/>
    <w:rsid w:val="00D26F6D"/>
    <w:rsid w:val="00D30AB9"/>
    <w:rsid w:val="00D32834"/>
    <w:rsid w:val="00D43077"/>
    <w:rsid w:val="00D45F96"/>
    <w:rsid w:val="00D53D79"/>
    <w:rsid w:val="00D653E7"/>
    <w:rsid w:val="00D655A6"/>
    <w:rsid w:val="00D85530"/>
    <w:rsid w:val="00D87BD5"/>
    <w:rsid w:val="00D95971"/>
    <w:rsid w:val="00DA577E"/>
    <w:rsid w:val="00DB2343"/>
    <w:rsid w:val="00DC06D2"/>
    <w:rsid w:val="00DD1447"/>
    <w:rsid w:val="00E01CF0"/>
    <w:rsid w:val="00E02E5D"/>
    <w:rsid w:val="00E25B46"/>
    <w:rsid w:val="00E31AE9"/>
    <w:rsid w:val="00E33836"/>
    <w:rsid w:val="00E34AFA"/>
    <w:rsid w:val="00E722B8"/>
    <w:rsid w:val="00E74156"/>
    <w:rsid w:val="00EA4117"/>
    <w:rsid w:val="00EC6EB0"/>
    <w:rsid w:val="00EE1112"/>
    <w:rsid w:val="00F44866"/>
    <w:rsid w:val="00F5618B"/>
    <w:rsid w:val="00F6275C"/>
    <w:rsid w:val="00F715D1"/>
    <w:rsid w:val="00F73C37"/>
    <w:rsid w:val="00F90662"/>
    <w:rsid w:val="00F92DE6"/>
    <w:rsid w:val="00F94ACA"/>
    <w:rsid w:val="00FB1063"/>
    <w:rsid w:val="00FE4F03"/>
    <w:rsid w:val="00FE62B5"/>
    <w:rsid w:val="00FE633D"/>
    <w:rsid w:val="010E221F"/>
    <w:rsid w:val="01607812"/>
    <w:rsid w:val="018E65D1"/>
    <w:rsid w:val="01EC5BA8"/>
    <w:rsid w:val="01FE7888"/>
    <w:rsid w:val="01FF26B8"/>
    <w:rsid w:val="023937C6"/>
    <w:rsid w:val="02550D85"/>
    <w:rsid w:val="02556ABB"/>
    <w:rsid w:val="026C7657"/>
    <w:rsid w:val="02A14449"/>
    <w:rsid w:val="02B462A9"/>
    <w:rsid w:val="02BE45C9"/>
    <w:rsid w:val="02C00955"/>
    <w:rsid w:val="02C40FE5"/>
    <w:rsid w:val="02D234C3"/>
    <w:rsid w:val="02DC03C4"/>
    <w:rsid w:val="032C5015"/>
    <w:rsid w:val="035006DF"/>
    <w:rsid w:val="036237D8"/>
    <w:rsid w:val="03682719"/>
    <w:rsid w:val="03B22714"/>
    <w:rsid w:val="03C316CD"/>
    <w:rsid w:val="03E83005"/>
    <w:rsid w:val="041D4C81"/>
    <w:rsid w:val="04221640"/>
    <w:rsid w:val="04296BE2"/>
    <w:rsid w:val="044A2A28"/>
    <w:rsid w:val="047C22D8"/>
    <w:rsid w:val="048E2023"/>
    <w:rsid w:val="04A17ACE"/>
    <w:rsid w:val="04A84781"/>
    <w:rsid w:val="04B82146"/>
    <w:rsid w:val="05085FF4"/>
    <w:rsid w:val="051527AF"/>
    <w:rsid w:val="056508F8"/>
    <w:rsid w:val="05785894"/>
    <w:rsid w:val="05922B6D"/>
    <w:rsid w:val="059B798D"/>
    <w:rsid w:val="05BA1F82"/>
    <w:rsid w:val="05D91838"/>
    <w:rsid w:val="062711BD"/>
    <w:rsid w:val="064700D3"/>
    <w:rsid w:val="069D255F"/>
    <w:rsid w:val="06B47CC8"/>
    <w:rsid w:val="06D50E2F"/>
    <w:rsid w:val="0713528D"/>
    <w:rsid w:val="079418F9"/>
    <w:rsid w:val="07BA3865"/>
    <w:rsid w:val="084329E5"/>
    <w:rsid w:val="085222B6"/>
    <w:rsid w:val="08E6114A"/>
    <w:rsid w:val="09065611"/>
    <w:rsid w:val="09130196"/>
    <w:rsid w:val="09195989"/>
    <w:rsid w:val="092C29DD"/>
    <w:rsid w:val="093D2930"/>
    <w:rsid w:val="094F41DB"/>
    <w:rsid w:val="09686070"/>
    <w:rsid w:val="09BC2CF7"/>
    <w:rsid w:val="09D06FFB"/>
    <w:rsid w:val="0A1914BE"/>
    <w:rsid w:val="0A3332E8"/>
    <w:rsid w:val="0A3849EF"/>
    <w:rsid w:val="0A423AF6"/>
    <w:rsid w:val="0A823524"/>
    <w:rsid w:val="0A97308A"/>
    <w:rsid w:val="0ACD31AF"/>
    <w:rsid w:val="0ADB1677"/>
    <w:rsid w:val="0AED6914"/>
    <w:rsid w:val="0AEF4C65"/>
    <w:rsid w:val="0B034AC0"/>
    <w:rsid w:val="0BED2F35"/>
    <w:rsid w:val="0C0B2750"/>
    <w:rsid w:val="0C385BBC"/>
    <w:rsid w:val="0C4A280B"/>
    <w:rsid w:val="0C4F0835"/>
    <w:rsid w:val="0C800825"/>
    <w:rsid w:val="0CB16C63"/>
    <w:rsid w:val="0CB41C5D"/>
    <w:rsid w:val="0CEF4ABB"/>
    <w:rsid w:val="0CF50E84"/>
    <w:rsid w:val="0D164469"/>
    <w:rsid w:val="0D205F82"/>
    <w:rsid w:val="0D4A42DE"/>
    <w:rsid w:val="0D6461E2"/>
    <w:rsid w:val="0DC11AB5"/>
    <w:rsid w:val="0DEC6C68"/>
    <w:rsid w:val="0DFA6F62"/>
    <w:rsid w:val="0E544600"/>
    <w:rsid w:val="0E8352E4"/>
    <w:rsid w:val="0EC64748"/>
    <w:rsid w:val="0F10134B"/>
    <w:rsid w:val="0F1A3997"/>
    <w:rsid w:val="0F810674"/>
    <w:rsid w:val="0FB321C6"/>
    <w:rsid w:val="0FCC5E82"/>
    <w:rsid w:val="0FF83B03"/>
    <w:rsid w:val="102C6B9D"/>
    <w:rsid w:val="10696C3F"/>
    <w:rsid w:val="10720B3F"/>
    <w:rsid w:val="1072366C"/>
    <w:rsid w:val="107E57C1"/>
    <w:rsid w:val="10804FC3"/>
    <w:rsid w:val="10956554"/>
    <w:rsid w:val="115E0874"/>
    <w:rsid w:val="11626091"/>
    <w:rsid w:val="11643FE5"/>
    <w:rsid w:val="11727A47"/>
    <w:rsid w:val="117458B7"/>
    <w:rsid w:val="11DB5054"/>
    <w:rsid w:val="124F3E8C"/>
    <w:rsid w:val="12506915"/>
    <w:rsid w:val="125F5275"/>
    <w:rsid w:val="12693B77"/>
    <w:rsid w:val="12716181"/>
    <w:rsid w:val="12D31B79"/>
    <w:rsid w:val="12D53B1D"/>
    <w:rsid w:val="12E776F5"/>
    <w:rsid w:val="12FB3511"/>
    <w:rsid w:val="131D3AAF"/>
    <w:rsid w:val="13243147"/>
    <w:rsid w:val="132C1047"/>
    <w:rsid w:val="13421806"/>
    <w:rsid w:val="134B2E77"/>
    <w:rsid w:val="136746C6"/>
    <w:rsid w:val="137456C6"/>
    <w:rsid w:val="13760F41"/>
    <w:rsid w:val="13952938"/>
    <w:rsid w:val="13953C40"/>
    <w:rsid w:val="13A862E1"/>
    <w:rsid w:val="14011878"/>
    <w:rsid w:val="140C41C3"/>
    <w:rsid w:val="145215A8"/>
    <w:rsid w:val="145D504A"/>
    <w:rsid w:val="14811D2F"/>
    <w:rsid w:val="148F3BDC"/>
    <w:rsid w:val="149F7EE9"/>
    <w:rsid w:val="14DB4283"/>
    <w:rsid w:val="14DE590D"/>
    <w:rsid w:val="14EE3E17"/>
    <w:rsid w:val="14FF060C"/>
    <w:rsid w:val="152449C6"/>
    <w:rsid w:val="154418C1"/>
    <w:rsid w:val="15DF0A5D"/>
    <w:rsid w:val="16361908"/>
    <w:rsid w:val="16472EED"/>
    <w:rsid w:val="164C1E9C"/>
    <w:rsid w:val="165426A4"/>
    <w:rsid w:val="1676010E"/>
    <w:rsid w:val="16872564"/>
    <w:rsid w:val="169661BF"/>
    <w:rsid w:val="16A60491"/>
    <w:rsid w:val="16D35427"/>
    <w:rsid w:val="172363A5"/>
    <w:rsid w:val="172B6B2F"/>
    <w:rsid w:val="17575732"/>
    <w:rsid w:val="175C405F"/>
    <w:rsid w:val="175D368D"/>
    <w:rsid w:val="176F1178"/>
    <w:rsid w:val="17E7545D"/>
    <w:rsid w:val="181651E2"/>
    <w:rsid w:val="18517939"/>
    <w:rsid w:val="187A6B3C"/>
    <w:rsid w:val="188732C6"/>
    <w:rsid w:val="188F2AEF"/>
    <w:rsid w:val="18AF2FFB"/>
    <w:rsid w:val="18DE7CD4"/>
    <w:rsid w:val="19086F4C"/>
    <w:rsid w:val="190B4368"/>
    <w:rsid w:val="191D68B8"/>
    <w:rsid w:val="193A446E"/>
    <w:rsid w:val="19DD1B23"/>
    <w:rsid w:val="1A0E2388"/>
    <w:rsid w:val="1A3F5D9C"/>
    <w:rsid w:val="1A4241FC"/>
    <w:rsid w:val="1A552F1D"/>
    <w:rsid w:val="1A6459C9"/>
    <w:rsid w:val="1A8D7509"/>
    <w:rsid w:val="1AA1621E"/>
    <w:rsid w:val="1AB90331"/>
    <w:rsid w:val="1AC50D8C"/>
    <w:rsid w:val="1AD3776F"/>
    <w:rsid w:val="1ADC0DB9"/>
    <w:rsid w:val="1B0D57B3"/>
    <w:rsid w:val="1B137935"/>
    <w:rsid w:val="1B205926"/>
    <w:rsid w:val="1B851818"/>
    <w:rsid w:val="1B895917"/>
    <w:rsid w:val="1BBC2C07"/>
    <w:rsid w:val="1BF7460C"/>
    <w:rsid w:val="1C052884"/>
    <w:rsid w:val="1C4C65F9"/>
    <w:rsid w:val="1C4D2E94"/>
    <w:rsid w:val="1C58312C"/>
    <w:rsid w:val="1CC23185"/>
    <w:rsid w:val="1CC76EF5"/>
    <w:rsid w:val="1CCE2470"/>
    <w:rsid w:val="1CDA7041"/>
    <w:rsid w:val="1CEE1CF6"/>
    <w:rsid w:val="1CF9381F"/>
    <w:rsid w:val="1D1A0979"/>
    <w:rsid w:val="1D277D8F"/>
    <w:rsid w:val="1D4E0EB2"/>
    <w:rsid w:val="1D74698E"/>
    <w:rsid w:val="1D7F63A4"/>
    <w:rsid w:val="1D8839CB"/>
    <w:rsid w:val="1DEF77C1"/>
    <w:rsid w:val="1E2C0B71"/>
    <w:rsid w:val="1E513F6E"/>
    <w:rsid w:val="1E6744C8"/>
    <w:rsid w:val="1E6A766E"/>
    <w:rsid w:val="1E6A7848"/>
    <w:rsid w:val="1E94064A"/>
    <w:rsid w:val="1EAC6931"/>
    <w:rsid w:val="1ECA4341"/>
    <w:rsid w:val="1F192617"/>
    <w:rsid w:val="1F253F66"/>
    <w:rsid w:val="1F7036FC"/>
    <w:rsid w:val="1F7A383C"/>
    <w:rsid w:val="1F805BF5"/>
    <w:rsid w:val="1F8E13C9"/>
    <w:rsid w:val="1FBC6CB3"/>
    <w:rsid w:val="1FBF6D87"/>
    <w:rsid w:val="1FCE7389"/>
    <w:rsid w:val="1FD03C07"/>
    <w:rsid w:val="200C55B6"/>
    <w:rsid w:val="2025577A"/>
    <w:rsid w:val="202A737D"/>
    <w:rsid w:val="202F3E3C"/>
    <w:rsid w:val="204348BC"/>
    <w:rsid w:val="20446C84"/>
    <w:rsid w:val="205F0CE6"/>
    <w:rsid w:val="20927D96"/>
    <w:rsid w:val="211C3BDD"/>
    <w:rsid w:val="21205F83"/>
    <w:rsid w:val="2121076A"/>
    <w:rsid w:val="21266E82"/>
    <w:rsid w:val="215F20E0"/>
    <w:rsid w:val="215F5F92"/>
    <w:rsid w:val="217D1C5C"/>
    <w:rsid w:val="217D720E"/>
    <w:rsid w:val="21BD3E71"/>
    <w:rsid w:val="21E048FA"/>
    <w:rsid w:val="222B60B6"/>
    <w:rsid w:val="2237222B"/>
    <w:rsid w:val="22373A69"/>
    <w:rsid w:val="2239758F"/>
    <w:rsid w:val="2243090D"/>
    <w:rsid w:val="22A819CF"/>
    <w:rsid w:val="23025BA7"/>
    <w:rsid w:val="231059F9"/>
    <w:rsid w:val="232475C4"/>
    <w:rsid w:val="23647E60"/>
    <w:rsid w:val="238D4116"/>
    <w:rsid w:val="23E21B40"/>
    <w:rsid w:val="23FB64E4"/>
    <w:rsid w:val="2417192C"/>
    <w:rsid w:val="241C11B4"/>
    <w:rsid w:val="243462AE"/>
    <w:rsid w:val="24434A11"/>
    <w:rsid w:val="24812205"/>
    <w:rsid w:val="24962181"/>
    <w:rsid w:val="24F709D5"/>
    <w:rsid w:val="25193CD2"/>
    <w:rsid w:val="25341A01"/>
    <w:rsid w:val="25832E5B"/>
    <w:rsid w:val="258678D7"/>
    <w:rsid w:val="25A025D7"/>
    <w:rsid w:val="25A8575E"/>
    <w:rsid w:val="25BF3A39"/>
    <w:rsid w:val="25D04B78"/>
    <w:rsid w:val="25D23018"/>
    <w:rsid w:val="25D415A7"/>
    <w:rsid w:val="262A32F6"/>
    <w:rsid w:val="262C6563"/>
    <w:rsid w:val="262C7F1D"/>
    <w:rsid w:val="264C69B6"/>
    <w:rsid w:val="266A14AF"/>
    <w:rsid w:val="268F7F2C"/>
    <w:rsid w:val="26910715"/>
    <w:rsid w:val="269C5F16"/>
    <w:rsid w:val="26B4452D"/>
    <w:rsid w:val="26C76B35"/>
    <w:rsid w:val="26C9739C"/>
    <w:rsid w:val="26CF43AF"/>
    <w:rsid w:val="26D56C47"/>
    <w:rsid w:val="26DF6EA9"/>
    <w:rsid w:val="26F515A7"/>
    <w:rsid w:val="26FD4671"/>
    <w:rsid w:val="275155E2"/>
    <w:rsid w:val="27924499"/>
    <w:rsid w:val="27AA2C69"/>
    <w:rsid w:val="27AA6EC9"/>
    <w:rsid w:val="27CA1040"/>
    <w:rsid w:val="27F104C2"/>
    <w:rsid w:val="28450804"/>
    <w:rsid w:val="284A124F"/>
    <w:rsid w:val="28553AE5"/>
    <w:rsid w:val="28CA0234"/>
    <w:rsid w:val="2900682F"/>
    <w:rsid w:val="29020C9E"/>
    <w:rsid w:val="291037E5"/>
    <w:rsid w:val="293A3DC1"/>
    <w:rsid w:val="298807FC"/>
    <w:rsid w:val="29AC730E"/>
    <w:rsid w:val="29DE3388"/>
    <w:rsid w:val="2A17761A"/>
    <w:rsid w:val="2A4A0E84"/>
    <w:rsid w:val="2A68155E"/>
    <w:rsid w:val="2A7915C6"/>
    <w:rsid w:val="2A7D4CF7"/>
    <w:rsid w:val="2AB73828"/>
    <w:rsid w:val="2AE76586"/>
    <w:rsid w:val="2AEF7454"/>
    <w:rsid w:val="2B001E61"/>
    <w:rsid w:val="2B1B3902"/>
    <w:rsid w:val="2B2C20C4"/>
    <w:rsid w:val="2B490100"/>
    <w:rsid w:val="2B4B3A72"/>
    <w:rsid w:val="2B536F97"/>
    <w:rsid w:val="2B5915AE"/>
    <w:rsid w:val="2B637F5E"/>
    <w:rsid w:val="2B6C5CCA"/>
    <w:rsid w:val="2B934272"/>
    <w:rsid w:val="2BDA7590"/>
    <w:rsid w:val="2BF62DF9"/>
    <w:rsid w:val="2BFD623F"/>
    <w:rsid w:val="2BFE77E7"/>
    <w:rsid w:val="2C1B16A8"/>
    <w:rsid w:val="2C545E3C"/>
    <w:rsid w:val="2C762AE7"/>
    <w:rsid w:val="2C7F3BFC"/>
    <w:rsid w:val="2C8C561E"/>
    <w:rsid w:val="2C926C8A"/>
    <w:rsid w:val="2CCC633F"/>
    <w:rsid w:val="2CF267A1"/>
    <w:rsid w:val="2D0E698D"/>
    <w:rsid w:val="2D403918"/>
    <w:rsid w:val="2D6113FD"/>
    <w:rsid w:val="2D6A30FB"/>
    <w:rsid w:val="2D8D6916"/>
    <w:rsid w:val="2DD655AF"/>
    <w:rsid w:val="2E237D3D"/>
    <w:rsid w:val="2E444B2F"/>
    <w:rsid w:val="2E4C015C"/>
    <w:rsid w:val="2E5F56FD"/>
    <w:rsid w:val="2E985A31"/>
    <w:rsid w:val="2EC24CB4"/>
    <w:rsid w:val="2EF53C09"/>
    <w:rsid w:val="2F0546DE"/>
    <w:rsid w:val="2F4837F5"/>
    <w:rsid w:val="2F6C10C6"/>
    <w:rsid w:val="2FD212C0"/>
    <w:rsid w:val="308633A0"/>
    <w:rsid w:val="30D4752D"/>
    <w:rsid w:val="30E0460F"/>
    <w:rsid w:val="31095F42"/>
    <w:rsid w:val="313F54DE"/>
    <w:rsid w:val="31404818"/>
    <w:rsid w:val="314874A8"/>
    <w:rsid w:val="315B070F"/>
    <w:rsid w:val="31637BB0"/>
    <w:rsid w:val="31704D26"/>
    <w:rsid w:val="31967351"/>
    <w:rsid w:val="31EB7499"/>
    <w:rsid w:val="31F066CF"/>
    <w:rsid w:val="32017C91"/>
    <w:rsid w:val="322659D7"/>
    <w:rsid w:val="32296E55"/>
    <w:rsid w:val="323223C1"/>
    <w:rsid w:val="32A4772D"/>
    <w:rsid w:val="32B06914"/>
    <w:rsid w:val="32C97516"/>
    <w:rsid w:val="32F200F8"/>
    <w:rsid w:val="33060C7F"/>
    <w:rsid w:val="3330721A"/>
    <w:rsid w:val="33507062"/>
    <w:rsid w:val="335953C4"/>
    <w:rsid w:val="33800EE4"/>
    <w:rsid w:val="33806C25"/>
    <w:rsid w:val="339404C7"/>
    <w:rsid w:val="340C36C8"/>
    <w:rsid w:val="341510D7"/>
    <w:rsid w:val="34414ED8"/>
    <w:rsid w:val="34481E00"/>
    <w:rsid w:val="345421EA"/>
    <w:rsid w:val="34990D9A"/>
    <w:rsid w:val="349D1184"/>
    <w:rsid w:val="34CB6E48"/>
    <w:rsid w:val="3517798B"/>
    <w:rsid w:val="355815E7"/>
    <w:rsid w:val="3568283E"/>
    <w:rsid w:val="359D53E4"/>
    <w:rsid w:val="35EB17C0"/>
    <w:rsid w:val="361F7F03"/>
    <w:rsid w:val="363520A2"/>
    <w:rsid w:val="367A5D45"/>
    <w:rsid w:val="36981D34"/>
    <w:rsid w:val="36C74A1F"/>
    <w:rsid w:val="36CB313C"/>
    <w:rsid w:val="36CE385D"/>
    <w:rsid w:val="37383949"/>
    <w:rsid w:val="377E2E81"/>
    <w:rsid w:val="379F3DEA"/>
    <w:rsid w:val="37A21BA3"/>
    <w:rsid w:val="37B26E48"/>
    <w:rsid w:val="37B62D39"/>
    <w:rsid w:val="37C47473"/>
    <w:rsid w:val="37D15AB8"/>
    <w:rsid w:val="37DC4956"/>
    <w:rsid w:val="37E8086B"/>
    <w:rsid w:val="382E0C61"/>
    <w:rsid w:val="38554054"/>
    <w:rsid w:val="387650E1"/>
    <w:rsid w:val="38A67C9C"/>
    <w:rsid w:val="38AB4250"/>
    <w:rsid w:val="391B54AC"/>
    <w:rsid w:val="39323E8A"/>
    <w:rsid w:val="39B77576"/>
    <w:rsid w:val="39C5543F"/>
    <w:rsid w:val="39DA223F"/>
    <w:rsid w:val="3A1948CE"/>
    <w:rsid w:val="3A4F185B"/>
    <w:rsid w:val="3A591187"/>
    <w:rsid w:val="3A6D7EEC"/>
    <w:rsid w:val="3AA12883"/>
    <w:rsid w:val="3AB82011"/>
    <w:rsid w:val="3AD63B80"/>
    <w:rsid w:val="3AD7352D"/>
    <w:rsid w:val="3B1C645B"/>
    <w:rsid w:val="3B3D419F"/>
    <w:rsid w:val="3B404471"/>
    <w:rsid w:val="3BB14A11"/>
    <w:rsid w:val="3BD120D3"/>
    <w:rsid w:val="3BDA6CAB"/>
    <w:rsid w:val="3C0235DE"/>
    <w:rsid w:val="3C251AC2"/>
    <w:rsid w:val="3C4228C2"/>
    <w:rsid w:val="3C9A0846"/>
    <w:rsid w:val="3C9A1EEA"/>
    <w:rsid w:val="3CA7597D"/>
    <w:rsid w:val="3CE62B9E"/>
    <w:rsid w:val="3D0579C0"/>
    <w:rsid w:val="3D317F67"/>
    <w:rsid w:val="3D500ABA"/>
    <w:rsid w:val="3D516AAF"/>
    <w:rsid w:val="3D6C7623"/>
    <w:rsid w:val="3D904137"/>
    <w:rsid w:val="3D9925C0"/>
    <w:rsid w:val="3DAF6CFC"/>
    <w:rsid w:val="3DD37A46"/>
    <w:rsid w:val="3DD67174"/>
    <w:rsid w:val="3DE34BE1"/>
    <w:rsid w:val="3E21070A"/>
    <w:rsid w:val="3E3C549C"/>
    <w:rsid w:val="3E503FD6"/>
    <w:rsid w:val="3E6E4213"/>
    <w:rsid w:val="3E837165"/>
    <w:rsid w:val="3E9C5EB1"/>
    <w:rsid w:val="3E9E5E2C"/>
    <w:rsid w:val="3EB4358F"/>
    <w:rsid w:val="3EB53F6A"/>
    <w:rsid w:val="3EC04756"/>
    <w:rsid w:val="3ED13D09"/>
    <w:rsid w:val="3ED62796"/>
    <w:rsid w:val="3EE323FB"/>
    <w:rsid w:val="3EE61CCB"/>
    <w:rsid w:val="3F3223D2"/>
    <w:rsid w:val="3F347BD7"/>
    <w:rsid w:val="3F3C40C0"/>
    <w:rsid w:val="3F614B01"/>
    <w:rsid w:val="3F994CEB"/>
    <w:rsid w:val="3FE260CC"/>
    <w:rsid w:val="3FF22BB8"/>
    <w:rsid w:val="403E5AFD"/>
    <w:rsid w:val="40505E04"/>
    <w:rsid w:val="40C31D9A"/>
    <w:rsid w:val="40D66F68"/>
    <w:rsid w:val="40EA2438"/>
    <w:rsid w:val="41302F41"/>
    <w:rsid w:val="41443539"/>
    <w:rsid w:val="415C0D1D"/>
    <w:rsid w:val="418F308E"/>
    <w:rsid w:val="41AD03DE"/>
    <w:rsid w:val="41B004E9"/>
    <w:rsid w:val="41B14727"/>
    <w:rsid w:val="41E42651"/>
    <w:rsid w:val="424339AF"/>
    <w:rsid w:val="425038E8"/>
    <w:rsid w:val="425729C9"/>
    <w:rsid w:val="42BE2966"/>
    <w:rsid w:val="42D32002"/>
    <w:rsid w:val="430D4555"/>
    <w:rsid w:val="43536DF9"/>
    <w:rsid w:val="43B92D31"/>
    <w:rsid w:val="43D23E69"/>
    <w:rsid w:val="43D43332"/>
    <w:rsid w:val="43E26D85"/>
    <w:rsid w:val="444D7DB5"/>
    <w:rsid w:val="447631A4"/>
    <w:rsid w:val="448B32D2"/>
    <w:rsid w:val="44A41DAB"/>
    <w:rsid w:val="44B51E61"/>
    <w:rsid w:val="44D707C9"/>
    <w:rsid w:val="44F44DE2"/>
    <w:rsid w:val="450F7228"/>
    <w:rsid w:val="4516791A"/>
    <w:rsid w:val="452C3185"/>
    <w:rsid w:val="45386555"/>
    <w:rsid w:val="453B7AD2"/>
    <w:rsid w:val="4582735F"/>
    <w:rsid w:val="45B169EC"/>
    <w:rsid w:val="45D339F1"/>
    <w:rsid w:val="45EA0C88"/>
    <w:rsid w:val="46073785"/>
    <w:rsid w:val="461D7B0B"/>
    <w:rsid w:val="464B1310"/>
    <w:rsid w:val="46574F82"/>
    <w:rsid w:val="465B72C4"/>
    <w:rsid w:val="469738E4"/>
    <w:rsid w:val="46A90E54"/>
    <w:rsid w:val="46B860C9"/>
    <w:rsid w:val="471D18EB"/>
    <w:rsid w:val="47207961"/>
    <w:rsid w:val="47385217"/>
    <w:rsid w:val="47593601"/>
    <w:rsid w:val="47890C12"/>
    <w:rsid w:val="47B06DB5"/>
    <w:rsid w:val="481352C3"/>
    <w:rsid w:val="484573E5"/>
    <w:rsid w:val="48600A56"/>
    <w:rsid w:val="48756C68"/>
    <w:rsid w:val="488E18E9"/>
    <w:rsid w:val="489219E1"/>
    <w:rsid w:val="48C02AC4"/>
    <w:rsid w:val="48D46E73"/>
    <w:rsid w:val="48E213D5"/>
    <w:rsid w:val="48E243CB"/>
    <w:rsid w:val="49284279"/>
    <w:rsid w:val="495709A3"/>
    <w:rsid w:val="49C860CC"/>
    <w:rsid w:val="49DF5387"/>
    <w:rsid w:val="49E45E7F"/>
    <w:rsid w:val="49E718E1"/>
    <w:rsid w:val="4A244901"/>
    <w:rsid w:val="4A2520DC"/>
    <w:rsid w:val="4A2B655C"/>
    <w:rsid w:val="4A611E70"/>
    <w:rsid w:val="4B10617A"/>
    <w:rsid w:val="4B16624B"/>
    <w:rsid w:val="4B5C05CA"/>
    <w:rsid w:val="4B5C3A94"/>
    <w:rsid w:val="4B6C6DB9"/>
    <w:rsid w:val="4B775D18"/>
    <w:rsid w:val="4BB2397A"/>
    <w:rsid w:val="4BCB57A1"/>
    <w:rsid w:val="4C2B0C6E"/>
    <w:rsid w:val="4C540CD3"/>
    <w:rsid w:val="4C591BC7"/>
    <w:rsid w:val="4C6A387F"/>
    <w:rsid w:val="4C7146EC"/>
    <w:rsid w:val="4C7306DC"/>
    <w:rsid w:val="4C744FB5"/>
    <w:rsid w:val="4C8557AA"/>
    <w:rsid w:val="4CF60E91"/>
    <w:rsid w:val="4CFA4E6F"/>
    <w:rsid w:val="4D097949"/>
    <w:rsid w:val="4D771756"/>
    <w:rsid w:val="4D8D14D7"/>
    <w:rsid w:val="4DC704D3"/>
    <w:rsid w:val="4DC74100"/>
    <w:rsid w:val="4DF2468E"/>
    <w:rsid w:val="4DF27172"/>
    <w:rsid w:val="4E525C77"/>
    <w:rsid w:val="4E865594"/>
    <w:rsid w:val="4EA86F2B"/>
    <w:rsid w:val="4EA87E32"/>
    <w:rsid w:val="4EAF0AAA"/>
    <w:rsid w:val="4EE15472"/>
    <w:rsid w:val="4EF25516"/>
    <w:rsid w:val="4F1D1525"/>
    <w:rsid w:val="4F341C7C"/>
    <w:rsid w:val="4F425CF0"/>
    <w:rsid w:val="4F453C82"/>
    <w:rsid w:val="4F4663DB"/>
    <w:rsid w:val="4F7A4605"/>
    <w:rsid w:val="4F9C3877"/>
    <w:rsid w:val="4FB9468F"/>
    <w:rsid w:val="4FC813F3"/>
    <w:rsid w:val="4FE070DF"/>
    <w:rsid w:val="500519DF"/>
    <w:rsid w:val="501B4C5C"/>
    <w:rsid w:val="50444A84"/>
    <w:rsid w:val="507A221D"/>
    <w:rsid w:val="50864FFB"/>
    <w:rsid w:val="508F78C7"/>
    <w:rsid w:val="50997562"/>
    <w:rsid w:val="50C60AE4"/>
    <w:rsid w:val="5108093C"/>
    <w:rsid w:val="51322824"/>
    <w:rsid w:val="51422A26"/>
    <w:rsid w:val="515F4880"/>
    <w:rsid w:val="51871806"/>
    <w:rsid w:val="51E94FAC"/>
    <w:rsid w:val="51EF7155"/>
    <w:rsid w:val="51F32486"/>
    <w:rsid w:val="52261902"/>
    <w:rsid w:val="52560A08"/>
    <w:rsid w:val="52651D2F"/>
    <w:rsid w:val="52BB3099"/>
    <w:rsid w:val="52F26972"/>
    <w:rsid w:val="534829F5"/>
    <w:rsid w:val="534B4BC1"/>
    <w:rsid w:val="537B7617"/>
    <w:rsid w:val="53AF63B5"/>
    <w:rsid w:val="53D550A4"/>
    <w:rsid w:val="54160863"/>
    <w:rsid w:val="54241CA7"/>
    <w:rsid w:val="546D7DEF"/>
    <w:rsid w:val="547C18FD"/>
    <w:rsid w:val="54863F53"/>
    <w:rsid w:val="54B441E5"/>
    <w:rsid w:val="54BD3095"/>
    <w:rsid w:val="54CC15C6"/>
    <w:rsid w:val="54E6015C"/>
    <w:rsid w:val="54E7009D"/>
    <w:rsid w:val="558A5EAF"/>
    <w:rsid w:val="55C741DF"/>
    <w:rsid w:val="55FD6954"/>
    <w:rsid w:val="56173F81"/>
    <w:rsid w:val="56214BAB"/>
    <w:rsid w:val="56455B8D"/>
    <w:rsid w:val="568D3ED7"/>
    <w:rsid w:val="56A954E8"/>
    <w:rsid w:val="56CA4204"/>
    <w:rsid w:val="56E14799"/>
    <w:rsid w:val="56EB1986"/>
    <w:rsid w:val="56EF088D"/>
    <w:rsid w:val="57175EFE"/>
    <w:rsid w:val="571E1891"/>
    <w:rsid w:val="574B1B84"/>
    <w:rsid w:val="575F3CFE"/>
    <w:rsid w:val="57627784"/>
    <w:rsid w:val="578102F5"/>
    <w:rsid w:val="57953328"/>
    <w:rsid w:val="579A1C42"/>
    <w:rsid w:val="57A136A0"/>
    <w:rsid w:val="57A50649"/>
    <w:rsid w:val="57AC1C04"/>
    <w:rsid w:val="57C40F0C"/>
    <w:rsid w:val="57D30AA9"/>
    <w:rsid w:val="57F660AB"/>
    <w:rsid w:val="58163AA1"/>
    <w:rsid w:val="5841308F"/>
    <w:rsid w:val="58773A4D"/>
    <w:rsid w:val="587D3634"/>
    <w:rsid w:val="58DD4C54"/>
    <w:rsid w:val="58EC17A2"/>
    <w:rsid w:val="593C22FD"/>
    <w:rsid w:val="594C2778"/>
    <w:rsid w:val="59545CA1"/>
    <w:rsid w:val="59B625BB"/>
    <w:rsid w:val="5A767952"/>
    <w:rsid w:val="5A8740A4"/>
    <w:rsid w:val="5ABA0021"/>
    <w:rsid w:val="5AE62927"/>
    <w:rsid w:val="5B0C66C9"/>
    <w:rsid w:val="5B184AA5"/>
    <w:rsid w:val="5B3B21C2"/>
    <w:rsid w:val="5B5F134A"/>
    <w:rsid w:val="5B7C371C"/>
    <w:rsid w:val="5BA22CAD"/>
    <w:rsid w:val="5BA736BA"/>
    <w:rsid w:val="5BCA0A30"/>
    <w:rsid w:val="5BE04177"/>
    <w:rsid w:val="5BF414B4"/>
    <w:rsid w:val="5C5D30B4"/>
    <w:rsid w:val="5C712D4E"/>
    <w:rsid w:val="5C746DA5"/>
    <w:rsid w:val="5C935F92"/>
    <w:rsid w:val="5CC5248C"/>
    <w:rsid w:val="5CE57357"/>
    <w:rsid w:val="5CEA4880"/>
    <w:rsid w:val="5D0F28FE"/>
    <w:rsid w:val="5D160A09"/>
    <w:rsid w:val="5D302801"/>
    <w:rsid w:val="5D3B17AB"/>
    <w:rsid w:val="5D8C5D03"/>
    <w:rsid w:val="5D8F7B77"/>
    <w:rsid w:val="5D931C53"/>
    <w:rsid w:val="5DB56C80"/>
    <w:rsid w:val="5DED4502"/>
    <w:rsid w:val="5DF20EEA"/>
    <w:rsid w:val="5E702013"/>
    <w:rsid w:val="5E7F275A"/>
    <w:rsid w:val="5E843F01"/>
    <w:rsid w:val="5E9357F9"/>
    <w:rsid w:val="5EC242F6"/>
    <w:rsid w:val="5EE472B6"/>
    <w:rsid w:val="5EE67FCE"/>
    <w:rsid w:val="5F0F23FD"/>
    <w:rsid w:val="5F621F98"/>
    <w:rsid w:val="5F7C1FFB"/>
    <w:rsid w:val="60002CF9"/>
    <w:rsid w:val="603C69EE"/>
    <w:rsid w:val="609D642B"/>
    <w:rsid w:val="60B84C53"/>
    <w:rsid w:val="60E84CD9"/>
    <w:rsid w:val="61123705"/>
    <w:rsid w:val="61405695"/>
    <w:rsid w:val="615B5E6A"/>
    <w:rsid w:val="61660219"/>
    <w:rsid w:val="616D4BA5"/>
    <w:rsid w:val="61B91023"/>
    <w:rsid w:val="61BF7EB8"/>
    <w:rsid w:val="61E710D1"/>
    <w:rsid w:val="61FF7C0A"/>
    <w:rsid w:val="62007C89"/>
    <w:rsid w:val="622B655E"/>
    <w:rsid w:val="62316D63"/>
    <w:rsid w:val="626E2D6B"/>
    <w:rsid w:val="6286061A"/>
    <w:rsid w:val="628A1423"/>
    <w:rsid w:val="62955CF6"/>
    <w:rsid w:val="62A43CE6"/>
    <w:rsid w:val="62C5598A"/>
    <w:rsid w:val="62FF3532"/>
    <w:rsid w:val="630B4E67"/>
    <w:rsid w:val="631B493A"/>
    <w:rsid w:val="63375EF9"/>
    <w:rsid w:val="633F41B5"/>
    <w:rsid w:val="63500809"/>
    <w:rsid w:val="63774F3C"/>
    <w:rsid w:val="63C027DB"/>
    <w:rsid w:val="63DA5275"/>
    <w:rsid w:val="64134A1C"/>
    <w:rsid w:val="641A47EA"/>
    <w:rsid w:val="643751C1"/>
    <w:rsid w:val="6444570C"/>
    <w:rsid w:val="64676AC6"/>
    <w:rsid w:val="64923D74"/>
    <w:rsid w:val="64C71455"/>
    <w:rsid w:val="653328CF"/>
    <w:rsid w:val="65500570"/>
    <w:rsid w:val="65784C15"/>
    <w:rsid w:val="65804622"/>
    <w:rsid w:val="659D7F9E"/>
    <w:rsid w:val="65A521B4"/>
    <w:rsid w:val="65C65DA2"/>
    <w:rsid w:val="65CB61A7"/>
    <w:rsid w:val="65E71B8C"/>
    <w:rsid w:val="66667483"/>
    <w:rsid w:val="66781E01"/>
    <w:rsid w:val="66796A60"/>
    <w:rsid w:val="67021673"/>
    <w:rsid w:val="67114C3E"/>
    <w:rsid w:val="673140F1"/>
    <w:rsid w:val="6734455C"/>
    <w:rsid w:val="673A1406"/>
    <w:rsid w:val="673D6D59"/>
    <w:rsid w:val="67442294"/>
    <w:rsid w:val="679B5589"/>
    <w:rsid w:val="67B80D64"/>
    <w:rsid w:val="67DB3E94"/>
    <w:rsid w:val="68185814"/>
    <w:rsid w:val="683750AF"/>
    <w:rsid w:val="68630A6E"/>
    <w:rsid w:val="687620E8"/>
    <w:rsid w:val="68815614"/>
    <w:rsid w:val="6886699D"/>
    <w:rsid w:val="6894291E"/>
    <w:rsid w:val="68A80221"/>
    <w:rsid w:val="68C6044B"/>
    <w:rsid w:val="68C637A2"/>
    <w:rsid w:val="68E825D0"/>
    <w:rsid w:val="68ED5315"/>
    <w:rsid w:val="68F40A0F"/>
    <w:rsid w:val="68F45D2A"/>
    <w:rsid w:val="68FF359A"/>
    <w:rsid w:val="69033F9F"/>
    <w:rsid w:val="6935391B"/>
    <w:rsid w:val="69663264"/>
    <w:rsid w:val="6969365C"/>
    <w:rsid w:val="697C69EA"/>
    <w:rsid w:val="69A31ADA"/>
    <w:rsid w:val="69C31AFF"/>
    <w:rsid w:val="69CC2EAC"/>
    <w:rsid w:val="69D67B50"/>
    <w:rsid w:val="69DD2A3B"/>
    <w:rsid w:val="6A6D4F01"/>
    <w:rsid w:val="6A820212"/>
    <w:rsid w:val="6A827871"/>
    <w:rsid w:val="6A8E0C0D"/>
    <w:rsid w:val="6ACC4ADC"/>
    <w:rsid w:val="6B2320B2"/>
    <w:rsid w:val="6B245BA6"/>
    <w:rsid w:val="6B515994"/>
    <w:rsid w:val="6B64355C"/>
    <w:rsid w:val="6B976297"/>
    <w:rsid w:val="6C027469"/>
    <w:rsid w:val="6C0C20F6"/>
    <w:rsid w:val="6C1E22EB"/>
    <w:rsid w:val="6C2948A7"/>
    <w:rsid w:val="6C2E56D7"/>
    <w:rsid w:val="6C30522A"/>
    <w:rsid w:val="6C483D03"/>
    <w:rsid w:val="6C806A79"/>
    <w:rsid w:val="6C9B34A0"/>
    <w:rsid w:val="6C9E5CDD"/>
    <w:rsid w:val="6CB91F9C"/>
    <w:rsid w:val="6CC33009"/>
    <w:rsid w:val="6CD93040"/>
    <w:rsid w:val="6CF13485"/>
    <w:rsid w:val="6D086CFC"/>
    <w:rsid w:val="6D90150D"/>
    <w:rsid w:val="6DC508F5"/>
    <w:rsid w:val="6DEC13F1"/>
    <w:rsid w:val="6E501D36"/>
    <w:rsid w:val="6E6D3999"/>
    <w:rsid w:val="6E816462"/>
    <w:rsid w:val="6EA12C96"/>
    <w:rsid w:val="6F283BAA"/>
    <w:rsid w:val="6F50458F"/>
    <w:rsid w:val="6F6204D7"/>
    <w:rsid w:val="6FA75F06"/>
    <w:rsid w:val="6FE6779C"/>
    <w:rsid w:val="6FE8694A"/>
    <w:rsid w:val="6FFB5621"/>
    <w:rsid w:val="70160B31"/>
    <w:rsid w:val="70271A13"/>
    <w:rsid w:val="70284509"/>
    <w:rsid w:val="703F7434"/>
    <w:rsid w:val="704E1D3C"/>
    <w:rsid w:val="708C4B7A"/>
    <w:rsid w:val="70922211"/>
    <w:rsid w:val="70A22A7A"/>
    <w:rsid w:val="70E00D75"/>
    <w:rsid w:val="70F41B40"/>
    <w:rsid w:val="71132E39"/>
    <w:rsid w:val="71281036"/>
    <w:rsid w:val="714C3DAD"/>
    <w:rsid w:val="71840814"/>
    <w:rsid w:val="71893C72"/>
    <w:rsid w:val="71BB62AD"/>
    <w:rsid w:val="71C61A0A"/>
    <w:rsid w:val="71C8241C"/>
    <w:rsid w:val="71DB0681"/>
    <w:rsid w:val="71DD59B7"/>
    <w:rsid w:val="72017CAE"/>
    <w:rsid w:val="72292A6D"/>
    <w:rsid w:val="723E474A"/>
    <w:rsid w:val="725F256E"/>
    <w:rsid w:val="726D0447"/>
    <w:rsid w:val="72700E25"/>
    <w:rsid w:val="72702A6A"/>
    <w:rsid w:val="7270728B"/>
    <w:rsid w:val="729D41BF"/>
    <w:rsid w:val="72C44E9F"/>
    <w:rsid w:val="72CA7825"/>
    <w:rsid w:val="72ED733B"/>
    <w:rsid w:val="73054036"/>
    <w:rsid w:val="730B2511"/>
    <w:rsid w:val="73390EAC"/>
    <w:rsid w:val="735133ED"/>
    <w:rsid w:val="73AD0846"/>
    <w:rsid w:val="73B10B9F"/>
    <w:rsid w:val="73BA3EE3"/>
    <w:rsid w:val="73CB300A"/>
    <w:rsid w:val="73E46883"/>
    <w:rsid w:val="73E663BF"/>
    <w:rsid w:val="74103C26"/>
    <w:rsid w:val="741F4992"/>
    <w:rsid w:val="742724A2"/>
    <w:rsid w:val="74395EC1"/>
    <w:rsid w:val="74483D4E"/>
    <w:rsid w:val="748818F2"/>
    <w:rsid w:val="74B02175"/>
    <w:rsid w:val="74CA14A3"/>
    <w:rsid w:val="74D71D0F"/>
    <w:rsid w:val="74DB1D75"/>
    <w:rsid w:val="74F26A25"/>
    <w:rsid w:val="74F95792"/>
    <w:rsid w:val="75167B14"/>
    <w:rsid w:val="75286D14"/>
    <w:rsid w:val="75420A8C"/>
    <w:rsid w:val="755A0026"/>
    <w:rsid w:val="755F77C3"/>
    <w:rsid w:val="75807B0B"/>
    <w:rsid w:val="758E31F5"/>
    <w:rsid w:val="75C06246"/>
    <w:rsid w:val="762B77AA"/>
    <w:rsid w:val="763040B1"/>
    <w:rsid w:val="763E5B7F"/>
    <w:rsid w:val="76535DCD"/>
    <w:rsid w:val="76555FAA"/>
    <w:rsid w:val="7661243A"/>
    <w:rsid w:val="76BB1128"/>
    <w:rsid w:val="76FC1DEB"/>
    <w:rsid w:val="773C1743"/>
    <w:rsid w:val="775802F6"/>
    <w:rsid w:val="77687588"/>
    <w:rsid w:val="776B7C47"/>
    <w:rsid w:val="77A34B40"/>
    <w:rsid w:val="77AF0553"/>
    <w:rsid w:val="78342434"/>
    <w:rsid w:val="784A6524"/>
    <w:rsid w:val="787E5195"/>
    <w:rsid w:val="78A94B11"/>
    <w:rsid w:val="78ED261B"/>
    <w:rsid w:val="78FE7853"/>
    <w:rsid w:val="79162BF4"/>
    <w:rsid w:val="79191252"/>
    <w:rsid w:val="79500E93"/>
    <w:rsid w:val="796C6C5E"/>
    <w:rsid w:val="797C2BB6"/>
    <w:rsid w:val="798C6905"/>
    <w:rsid w:val="79D41F54"/>
    <w:rsid w:val="79E90E1D"/>
    <w:rsid w:val="79EB5CAD"/>
    <w:rsid w:val="79F90DE8"/>
    <w:rsid w:val="7A0D0A56"/>
    <w:rsid w:val="7A5028F6"/>
    <w:rsid w:val="7A5470FE"/>
    <w:rsid w:val="7AE93C97"/>
    <w:rsid w:val="7B0D7620"/>
    <w:rsid w:val="7B1B4ABE"/>
    <w:rsid w:val="7B453B09"/>
    <w:rsid w:val="7B6D222E"/>
    <w:rsid w:val="7B754B0C"/>
    <w:rsid w:val="7BB17B0E"/>
    <w:rsid w:val="7BC44865"/>
    <w:rsid w:val="7C111164"/>
    <w:rsid w:val="7CBE0105"/>
    <w:rsid w:val="7D0713E7"/>
    <w:rsid w:val="7D122534"/>
    <w:rsid w:val="7D476EBD"/>
    <w:rsid w:val="7D940EE0"/>
    <w:rsid w:val="7DCB1507"/>
    <w:rsid w:val="7DDA5475"/>
    <w:rsid w:val="7DE268C6"/>
    <w:rsid w:val="7E136210"/>
    <w:rsid w:val="7E333EAB"/>
    <w:rsid w:val="7E4A702F"/>
    <w:rsid w:val="7EA31F03"/>
    <w:rsid w:val="7F193FE4"/>
    <w:rsid w:val="7F1C3636"/>
    <w:rsid w:val="7F1C6B3F"/>
    <w:rsid w:val="7F31229D"/>
    <w:rsid w:val="7F3E2C97"/>
    <w:rsid w:val="7F570A73"/>
    <w:rsid w:val="7F5B093F"/>
    <w:rsid w:val="7F89543C"/>
    <w:rsid w:val="7FAB1979"/>
    <w:rsid w:val="7FAF5B9F"/>
    <w:rsid w:val="7FB64F98"/>
    <w:rsid w:val="7FE80923"/>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3">
    <w:name w:val="heading 3"/>
    <w:basedOn w:val="1"/>
    <w:next w:val="1"/>
    <w:unhideWhenUsed/>
    <w:qFormat/>
    <w:locked/>
    <w:uiPriority w:val="0"/>
    <w:pPr>
      <w:keepNext/>
      <w:outlineLvl w:val="2"/>
    </w:pPr>
    <w:rPr>
      <w:rFonts w:ascii="Times New Roman" w:hAnsi="Times New Roman"/>
      <w:b/>
      <w:sz w:val="32"/>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4">
    <w:name w:val="annotation text"/>
    <w:basedOn w:val="1"/>
    <w:link w:val="17"/>
    <w:semiHidden/>
    <w:qFormat/>
    <w:uiPriority w:val="99"/>
    <w:pPr>
      <w:jc w:val="left"/>
    </w:pPr>
  </w:style>
  <w:style w:type="paragraph" w:styleId="5">
    <w:name w:val="Body Text Indent"/>
    <w:basedOn w:val="1"/>
    <w:link w:val="19"/>
    <w:qFormat/>
    <w:uiPriority w:val="99"/>
    <w:pPr>
      <w:adjustRightInd w:val="0"/>
      <w:snapToGrid w:val="0"/>
      <w:spacing w:line="540" w:lineRule="atLeast"/>
      <w:ind w:firstLine="560" w:firstLineChars="200"/>
    </w:pPr>
    <w:rPr>
      <w:sz w:val="28"/>
    </w:rPr>
  </w:style>
  <w:style w:type="paragraph" w:styleId="6">
    <w:name w:val="Date"/>
    <w:basedOn w:val="1"/>
    <w:next w:val="1"/>
    <w:link w:val="27"/>
    <w:unhideWhenUsed/>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sz w:val="18"/>
    </w:rPr>
  </w:style>
  <w:style w:type="paragraph" w:styleId="9">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annotation subject"/>
    <w:basedOn w:val="4"/>
    <w:next w:val="4"/>
    <w:link w:val="18"/>
    <w:semiHidden/>
    <w:qFormat/>
    <w:uiPriority w:val="99"/>
    <w:rPr>
      <w:b/>
      <w:bCs/>
    </w:rPr>
  </w:style>
  <w:style w:type="paragraph" w:styleId="11">
    <w:name w:val="Body Text First Indent 2"/>
    <w:basedOn w:val="5"/>
    <w:next w:val="1"/>
    <w:unhideWhenUsed/>
    <w:qFormat/>
    <w:uiPriority w:val="0"/>
    <w:pPr>
      <w:keepNext w:val="0"/>
      <w:keepLines w:val="0"/>
      <w:widowControl w:val="0"/>
      <w:suppressLineNumbers w:val="0"/>
      <w:spacing w:after="120" w:afterAutospacing="0" w:line="240" w:lineRule="auto"/>
      <w:ind w:left="420" w:leftChars="200" w:right="0" w:firstLine="420" w:firstLineChars="200"/>
      <w:jc w:val="both"/>
    </w:pPr>
    <w:rPr>
      <w:rFonts w:hint="default" w:ascii="Calibri" w:hAnsi="Calibri" w:eastAsia="华文中宋" w:cs="Times New Roman"/>
      <w:kern w:val="2"/>
      <w:sz w:val="21"/>
      <w:szCs w:val="21"/>
      <w:lang w:val="en-US" w:eastAsia="zh-CN" w:bidi="ar"/>
    </w:rPr>
  </w:style>
  <w:style w:type="table" w:styleId="13">
    <w:name w:val="Table Grid"/>
    <w:basedOn w:val="12"/>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annotation reference"/>
    <w:basedOn w:val="14"/>
    <w:semiHidden/>
    <w:qFormat/>
    <w:uiPriority w:val="99"/>
    <w:rPr>
      <w:rFonts w:cs="Times New Roman"/>
      <w:sz w:val="21"/>
      <w:szCs w:val="21"/>
    </w:rPr>
  </w:style>
  <w:style w:type="paragraph" w:customStyle="1" w:styleId="16">
    <w:name w:val="Default"/>
    <w:qFormat/>
    <w:uiPriority w:val="0"/>
    <w:pPr>
      <w:widowControl w:val="0"/>
      <w:autoSpaceDE w:val="0"/>
      <w:autoSpaceDN w:val="0"/>
      <w:adjustRightInd w:val="0"/>
    </w:pPr>
    <w:rPr>
      <w:rFonts w:ascii="宋体" w:hAnsi="Calibri" w:eastAsia="宋体" w:cs="Times New Roman"/>
      <w:color w:val="000000"/>
      <w:sz w:val="24"/>
      <w:szCs w:val="22"/>
      <w:lang w:val="en-US" w:eastAsia="zh-CN" w:bidi="ar-SA"/>
    </w:rPr>
  </w:style>
  <w:style w:type="character" w:customStyle="1" w:styleId="17">
    <w:name w:val="批注文字 字符"/>
    <w:basedOn w:val="14"/>
    <w:link w:val="4"/>
    <w:semiHidden/>
    <w:qFormat/>
    <w:locked/>
    <w:uiPriority w:val="99"/>
    <w:rPr>
      <w:rFonts w:cs="黑体"/>
      <w:sz w:val="24"/>
      <w:szCs w:val="24"/>
    </w:rPr>
  </w:style>
  <w:style w:type="character" w:customStyle="1" w:styleId="18">
    <w:name w:val="批注主题 字符"/>
    <w:basedOn w:val="17"/>
    <w:link w:val="10"/>
    <w:semiHidden/>
    <w:qFormat/>
    <w:locked/>
    <w:uiPriority w:val="99"/>
    <w:rPr>
      <w:rFonts w:cs="黑体"/>
      <w:b/>
      <w:bCs/>
      <w:sz w:val="24"/>
      <w:szCs w:val="24"/>
    </w:rPr>
  </w:style>
  <w:style w:type="character" w:customStyle="1" w:styleId="19">
    <w:name w:val="正文文本缩进 字符"/>
    <w:basedOn w:val="14"/>
    <w:link w:val="5"/>
    <w:semiHidden/>
    <w:qFormat/>
    <w:locked/>
    <w:uiPriority w:val="99"/>
    <w:rPr>
      <w:rFonts w:cs="黑体"/>
      <w:sz w:val="24"/>
      <w:szCs w:val="24"/>
    </w:rPr>
  </w:style>
  <w:style w:type="character" w:customStyle="1" w:styleId="20">
    <w:name w:val="批注框文本 字符"/>
    <w:basedOn w:val="14"/>
    <w:link w:val="7"/>
    <w:semiHidden/>
    <w:qFormat/>
    <w:locked/>
    <w:uiPriority w:val="99"/>
    <w:rPr>
      <w:rFonts w:cs="黑体"/>
      <w:sz w:val="2"/>
    </w:rPr>
  </w:style>
  <w:style w:type="character" w:customStyle="1" w:styleId="21">
    <w:name w:val="页脚 字符"/>
    <w:basedOn w:val="14"/>
    <w:link w:val="8"/>
    <w:semiHidden/>
    <w:qFormat/>
    <w:locked/>
    <w:uiPriority w:val="99"/>
    <w:rPr>
      <w:rFonts w:cs="黑体"/>
      <w:sz w:val="18"/>
      <w:szCs w:val="18"/>
    </w:rPr>
  </w:style>
  <w:style w:type="paragraph" w:customStyle="1" w:styleId="22">
    <w:name w:val="Table Paragraph"/>
    <w:basedOn w:val="1"/>
    <w:qFormat/>
    <w:uiPriority w:val="99"/>
    <w:rPr>
      <w:sz w:val="24"/>
    </w:rPr>
  </w:style>
  <w:style w:type="character" w:customStyle="1" w:styleId="23">
    <w:name w:val="正文修改 Char"/>
    <w:basedOn w:val="14"/>
    <w:link w:val="24"/>
    <w:qFormat/>
    <w:locked/>
    <w:uiPriority w:val="99"/>
    <w:rPr>
      <w:rFonts w:ascii="宋体" w:hAnsi="宋体" w:eastAsia="宋体" w:cs="Times New Roman"/>
      <w:sz w:val="24"/>
      <w:szCs w:val="24"/>
      <w:lang w:val="en-US" w:eastAsia="zh-CN" w:bidi="ar-SA"/>
    </w:rPr>
  </w:style>
  <w:style w:type="paragraph" w:customStyle="1" w:styleId="24">
    <w:name w:val="正文修改"/>
    <w:basedOn w:val="1"/>
    <w:link w:val="23"/>
    <w:qFormat/>
    <w:uiPriority w:val="99"/>
    <w:pPr>
      <w:spacing w:line="360" w:lineRule="auto"/>
      <w:ind w:firstLine="480" w:firstLineChars="200"/>
    </w:pPr>
    <w:rPr>
      <w:rFonts w:ascii="宋体" w:hAnsi="宋体" w:cs="Times New Roman"/>
      <w:kern w:val="0"/>
      <w:sz w:val="24"/>
    </w:rPr>
  </w:style>
  <w:style w:type="paragraph" w:customStyle="1" w:styleId="25">
    <w:name w:val="普通(网站)1"/>
    <w:basedOn w:val="1"/>
    <w:qFormat/>
    <w:uiPriority w:val="0"/>
    <w:pPr>
      <w:spacing w:beforeAutospacing="1" w:afterAutospacing="1"/>
    </w:pPr>
    <w:rPr>
      <w:rFonts w:ascii="宋体" w:hAnsi="宋体" w:cs="宋体"/>
      <w:sz w:val="24"/>
    </w:rPr>
  </w:style>
  <w:style w:type="paragraph" w:customStyle="1" w:styleId="26">
    <w:name w:val="正文样式"/>
    <w:basedOn w:val="1"/>
    <w:qFormat/>
    <w:uiPriority w:val="0"/>
    <w:pPr>
      <w:spacing w:line="360" w:lineRule="auto"/>
      <w:ind w:firstLine="420" w:firstLineChars="200"/>
    </w:pPr>
    <w:rPr>
      <w:rFonts w:ascii="Times New Roman" w:cs="宋体"/>
      <w:sz w:val="24"/>
      <w:szCs w:val="20"/>
    </w:rPr>
  </w:style>
  <w:style w:type="character" w:customStyle="1" w:styleId="27">
    <w:name w:val="日期 字符"/>
    <w:basedOn w:val="14"/>
    <w:link w:val="6"/>
    <w:semiHidden/>
    <w:qFormat/>
    <w:uiPriority w:val="99"/>
    <w:rPr>
      <w:rFonts w:ascii="Calibri" w:hAnsi="Calibri" w:eastAsia="宋体" w:cs="黑体"/>
      <w:kern w:val="2"/>
      <w:sz w:val="21"/>
      <w:szCs w:val="24"/>
    </w:rPr>
  </w:style>
  <w:style w:type="paragraph" w:customStyle="1" w:styleId="28">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29">
    <w:name w:val="表格"/>
    <w:basedOn w:val="1"/>
    <w:qFormat/>
    <w:uiPriority w:val="0"/>
    <w:pPr>
      <w:spacing w:line="300" w:lineRule="auto"/>
      <w:jc w:val="center"/>
    </w:pPr>
    <w:rPr>
      <w:rFonts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08F07F-9FBB-4A6D-B988-01906374C298}">
  <ds:schemaRefs/>
</ds:datastoreItem>
</file>

<file path=docProps/app.xml><?xml version="1.0" encoding="utf-8"?>
<Properties xmlns="http://schemas.openxmlformats.org/officeDocument/2006/extended-properties" xmlns:vt="http://schemas.openxmlformats.org/officeDocument/2006/docPropsVTypes">
  <Template>Normal.dotm</Template>
  <Pages>7</Pages>
  <Words>3819</Words>
  <Characters>4219</Characters>
  <Lines>28</Lines>
  <Paragraphs>8</Paragraphs>
  <TotalTime>3</TotalTime>
  <ScaleCrop>false</ScaleCrop>
  <LinksUpToDate>false</LinksUpToDate>
  <CharactersWithSpaces>4253</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2016-09-28T11:32:00Z</dcterms:created>
  <dc:creator>aa</dc:creator>
  <cp:lastModifiedBy>Pandora</cp:lastModifiedBy>
  <cp:lastPrinted>2019-08-13T06:22:00Z</cp:lastPrinted>
  <dcterms:modified xsi:type="dcterms:W3CDTF">2019-11-16T09:38:36Z</dcterms:modified>
  <cp:revision>139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